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00517C3"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C6B30">
        <w:rPr>
          <w:rFonts w:eastAsiaTheme="minorEastAsia" w:hint="eastAsia"/>
          <w:sz w:val="22"/>
          <w:szCs w:val="22"/>
          <w:lang w:val="en-GB" w:eastAsia="zh-CN"/>
        </w:rPr>
        <w:t>5</w:t>
      </w:r>
      <w:r w:rsidR="00E17166">
        <w:rPr>
          <w:rFonts w:eastAsiaTheme="minorEastAsia"/>
          <w:sz w:val="22"/>
          <w:szCs w:val="22"/>
          <w:lang w:val="en-GB" w:eastAsia="zh-CN"/>
        </w:rPr>
        <w:t>-e</w:t>
      </w:r>
      <w:r w:rsidR="00E17166">
        <w:rPr>
          <w:rFonts w:eastAsiaTheme="minorEastAsia"/>
          <w:sz w:val="22"/>
          <w:szCs w:val="22"/>
          <w:lang w:val="en-GB" w:eastAsia="zh-CN"/>
        </w:rPr>
        <w:tab/>
      </w:r>
      <w:r w:rsidR="009B5462">
        <w:rPr>
          <w:rFonts w:eastAsia="宋体" w:hint="eastAsia"/>
          <w:sz w:val="22"/>
          <w:szCs w:val="22"/>
          <w:lang w:val="en-GB" w:eastAsia="zh-CN"/>
        </w:rPr>
        <w:tab/>
      </w:r>
      <w:r w:rsidR="00544D20" w:rsidRPr="00544D20">
        <w:rPr>
          <w:rFonts w:eastAsia="宋体"/>
          <w:sz w:val="22"/>
          <w:szCs w:val="22"/>
          <w:lang w:val="en-GB" w:eastAsia="zh-CN"/>
        </w:rPr>
        <w:t>R2-2107201</w:t>
      </w:r>
    </w:p>
    <w:p w14:paraId="5A388821" w14:textId="6C8743A6" w:rsidR="00401DBF" w:rsidRPr="00C866B8" w:rsidRDefault="008E1916" w:rsidP="00CC25BD">
      <w:pPr>
        <w:pStyle w:val="a5"/>
        <w:jc w:val="both"/>
        <w:rPr>
          <w:sz w:val="22"/>
          <w:szCs w:val="22"/>
          <w:lang w:val="en-GB"/>
        </w:rPr>
      </w:pPr>
      <w:r>
        <w:rPr>
          <w:sz w:val="22"/>
          <w:szCs w:val="22"/>
          <w:lang w:val="en-GB"/>
        </w:rPr>
        <w:t xml:space="preserve">Online, </w:t>
      </w:r>
      <w:r w:rsidR="00DC6B30">
        <w:rPr>
          <w:sz w:val="22"/>
          <w:szCs w:val="22"/>
          <w:lang w:val="en-GB"/>
        </w:rPr>
        <w:t>August</w:t>
      </w:r>
      <w:r w:rsidR="00DC6B30">
        <w:rPr>
          <w:rFonts w:eastAsiaTheme="minorEastAsia" w:hint="eastAsia"/>
          <w:sz w:val="22"/>
          <w:szCs w:val="22"/>
          <w:lang w:val="en-GB" w:eastAsia="zh-CN"/>
        </w:rPr>
        <w:t xml:space="preserve"> 0</w:t>
      </w:r>
      <w:r w:rsidR="00560461" w:rsidRPr="009B3C55">
        <w:rPr>
          <w:rFonts w:hint="eastAsia"/>
          <w:sz w:val="22"/>
          <w:szCs w:val="22"/>
          <w:lang w:val="en-GB"/>
        </w:rPr>
        <w:t>9</w:t>
      </w:r>
      <w:r w:rsidR="004A0217" w:rsidRPr="009B3C55">
        <w:rPr>
          <w:sz w:val="22"/>
          <w:szCs w:val="22"/>
          <w:lang w:val="en-GB"/>
        </w:rPr>
        <w:t xml:space="preserve"> – </w:t>
      </w:r>
      <w:r w:rsidR="00DC6B30">
        <w:rPr>
          <w:rFonts w:hint="eastAsia"/>
          <w:sz w:val="22"/>
          <w:szCs w:val="22"/>
          <w:lang w:val="en-GB"/>
        </w:rPr>
        <w:t>August</w:t>
      </w:r>
      <w:r w:rsidR="00DC6B30">
        <w:rPr>
          <w:rFonts w:eastAsiaTheme="minorEastAsia" w:hint="eastAsia"/>
          <w:sz w:val="22"/>
          <w:szCs w:val="22"/>
          <w:lang w:val="en-GB" w:eastAsia="zh-CN"/>
        </w:rPr>
        <w:t xml:space="preserve"> </w:t>
      </w:r>
      <w:r w:rsidR="00681B7F" w:rsidRPr="009B3C55">
        <w:rPr>
          <w:rFonts w:hint="eastAsia"/>
          <w:sz w:val="22"/>
          <w:szCs w:val="22"/>
          <w:lang w:val="en-GB"/>
        </w:rPr>
        <w:t>2</w:t>
      </w:r>
      <w:r w:rsidR="00560461" w:rsidRPr="009B3C55">
        <w:rPr>
          <w:rFonts w:hint="eastAsia"/>
          <w:sz w:val="22"/>
          <w:szCs w:val="22"/>
          <w:lang w:val="en-GB"/>
        </w:rPr>
        <w:t>7</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18145F4"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8565AE" w:rsidRPr="008565AE">
        <w:rPr>
          <w:rFonts w:eastAsia="宋体" w:cs="Arial"/>
          <w:sz w:val="22"/>
          <w:szCs w:val="22"/>
          <w:lang w:eastAsia="zh-CN"/>
        </w:rPr>
        <w:t xml:space="preserve">Sequential processing of autonomous retransmission and </w:t>
      </w:r>
      <w:proofErr w:type="spellStart"/>
      <w:r w:rsidR="008565AE" w:rsidRPr="008565AE">
        <w:rPr>
          <w:rFonts w:eastAsia="宋体" w:cs="Arial"/>
          <w:sz w:val="22"/>
          <w:szCs w:val="22"/>
          <w:lang w:eastAsia="zh-CN"/>
        </w:rPr>
        <w:t>lch</w:t>
      </w:r>
      <w:proofErr w:type="spellEnd"/>
      <w:r w:rsidR="008565AE" w:rsidRPr="008565AE">
        <w:rPr>
          <w:rFonts w:eastAsia="宋体" w:cs="Arial"/>
          <w:sz w:val="22"/>
          <w:szCs w:val="22"/>
          <w:lang w:eastAsia="zh-CN"/>
        </w:rPr>
        <w:t>-based prioritization</w:t>
      </w:r>
    </w:p>
    <w:p w14:paraId="05FE1C63" w14:textId="4D91C3DD"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D2C49">
        <w:rPr>
          <w:rFonts w:cs="Arial"/>
          <w:sz w:val="22"/>
          <w:szCs w:val="22"/>
        </w:rPr>
        <w:t>8.5.3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137C6B6E" w14:textId="6402D32B" w:rsidR="00544D20" w:rsidRDefault="00544D20" w:rsidP="00544D20">
      <w:pPr>
        <w:pStyle w:val="a1"/>
        <w:rPr>
          <w:u w:val="single"/>
          <w:lang w:val="en-GB"/>
        </w:rPr>
      </w:pPr>
      <w:bookmarkStart w:id="4" w:name="OLE_LINK1"/>
      <w:bookmarkStart w:id="5" w:name="OLE_LINK2"/>
      <w:r>
        <w:rPr>
          <w:rFonts w:eastAsia="Arial Unicode MS" w:hint="eastAsia"/>
          <w:lang w:eastAsia="zh-CN"/>
        </w:rPr>
        <w:t>In RAN2#114, it was agreed that</w:t>
      </w:r>
      <w:r w:rsidR="007E4913">
        <w:rPr>
          <w:rFonts w:eastAsia="Arial Unicode MS" w:hint="eastAsia"/>
          <w:lang w:eastAsia="zh-CN"/>
        </w:rPr>
        <w:t xml:space="preserve"> </w:t>
      </w:r>
      <w:r w:rsidR="00271877">
        <w:rPr>
          <w:rFonts w:eastAsia="Arial Unicode MS"/>
          <w:lang w:eastAsia="zh-CN"/>
        </w:rPr>
        <w:fldChar w:fldCharType="begin"/>
      </w:r>
      <w:r w:rsidR="00271877">
        <w:rPr>
          <w:rFonts w:eastAsia="Arial Unicode MS"/>
          <w:lang w:eastAsia="zh-CN"/>
        </w:rPr>
        <w:instrText xml:space="preserve"> </w:instrText>
      </w:r>
      <w:r w:rsidR="00271877">
        <w:rPr>
          <w:rFonts w:eastAsia="Arial Unicode MS" w:hint="eastAsia"/>
          <w:lang w:eastAsia="zh-CN"/>
        </w:rPr>
        <w:instrText>REF _Ref78959377 \r \h</w:instrText>
      </w:r>
      <w:r w:rsidR="00271877">
        <w:rPr>
          <w:rFonts w:eastAsia="Arial Unicode MS"/>
          <w:lang w:eastAsia="zh-CN"/>
        </w:rPr>
        <w:instrText xml:space="preserve"> </w:instrText>
      </w:r>
      <w:r w:rsidR="00271877">
        <w:rPr>
          <w:rFonts w:eastAsia="Arial Unicode MS"/>
          <w:lang w:eastAsia="zh-CN"/>
        </w:rPr>
      </w:r>
      <w:r w:rsidR="00271877">
        <w:rPr>
          <w:rFonts w:eastAsia="Arial Unicode MS"/>
          <w:lang w:eastAsia="zh-CN"/>
        </w:rPr>
        <w:fldChar w:fldCharType="separate"/>
      </w:r>
      <w:r w:rsidR="00271877">
        <w:rPr>
          <w:rFonts w:eastAsia="Arial Unicode MS"/>
          <w:lang w:eastAsia="zh-CN"/>
        </w:rPr>
        <w:t>[1]</w:t>
      </w:r>
      <w:r w:rsidR="00271877">
        <w:rPr>
          <w:rFonts w:eastAsia="Arial Unicode MS"/>
          <w:lang w:eastAsia="zh-CN"/>
        </w:rPr>
        <w:fldChar w:fldCharType="end"/>
      </w:r>
      <w:r>
        <w:rPr>
          <w:rFonts w:eastAsia="Arial Unicode MS" w:hint="eastAsia"/>
          <w:lang w:eastAsia="zh-CN"/>
        </w:rPr>
        <w:t>:</w:t>
      </w:r>
    </w:p>
    <w:p w14:paraId="27321170" w14:textId="77777777" w:rsidR="00544D20" w:rsidRDefault="00544D20" w:rsidP="00544D20">
      <w:pPr>
        <w:pStyle w:val="Doc-text2"/>
        <w:pBdr>
          <w:top w:val="single" w:sz="4" w:space="1" w:color="auto"/>
          <w:left w:val="single" w:sz="4" w:space="4" w:color="auto"/>
          <w:bottom w:val="single" w:sz="4" w:space="1" w:color="auto"/>
          <w:right w:val="single" w:sz="4" w:space="4" w:color="auto"/>
        </w:pBdr>
      </w:pPr>
      <w:r>
        <w:t>8.</w:t>
      </w:r>
      <w:r>
        <w:tab/>
        <w:t>When cg-</w:t>
      </w:r>
      <w:proofErr w:type="spellStart"/>
      <w:r>
        <w:t>RetransmissionTimer</w:t>
      </w:r>
      <w:proofErr w:type="spellEnd"/>
      <w:r>
        <w:t xml:space="preserve"> and </w:t>
      </w:r>
      <w:proofErr w:type="spellStart"/>
      <w:r>
        <w:t>lch-basedPrioritization</w:t>
      </w:r>
      <w:proofErr w:type="spellEnd"/>
      <w:r>
        <w:t xml:space="preserve"> are configured, for overlapping CGs, the MAC entity prioritizes the initial transmission of higher priority data over autonomous retransmission of lower priority data.  </w:t>
      </w:r>
      <w:r>
        <w:rPr>
          <w:highlight w:val="yellow"/>
        </w:rPr>
        <w:t>FFS how to implement this in Rel-17 after some of the Rel-16 discussion takes place</w:t>
      </w:r>
      <w:r>
        <w:t xml:space="preserve"> </w:t>
      </w:r>
    </w:p>
    <w:p w14:paraId="1DF75335" w14:textId="1C310D4C" w:rsidR="00F83B69" w:rsidRPr="00F83B69" w:rsidRDefault="00544D20" w:rsidP="00527C8F">
      <w:pPr>
        <w:spacing w:after="120"/>
        <w:jc w:val="both"/>
        <w:rPr>
          <w:rFonts w:eastAsiaTheme="minorEastAsia"/>
          <w:lang w:eastAsia="zh-CN"/>
        </w:rPr>
      </w:pPr>
      <w:r>
        <w:rPr>
          <w:lang w:val="en-GB"/>
        </w:rPr>
        <w:t>But</w:t>
      </w:r>
      <w:r>
        <w:rPr>
          <w:rFonts w:eastAsiaTheme="minorEastAsia" w:hint="eastAsia"/>
          <w:lang w:val="en-GB" w:eastAsia="zh-CN"/>
        </w:rPr>
        <w:t xml:space="preserve"> it is still FFS on h</w:t>
      </w:r>
      <w:r>
        <w:rPr>
          <w:lang w:val="en-GB"/>
        </w:rPr>
        <w:t>ow to capture this agreement in MAC</w:t>
      </w:r>
      <w:r w:rsidR="007218D5">
        <w:rPr>
          <w:lang w:val="en-GB"/>
        </w:rPr>
        <w:t>, if anything needed</w:t>
      </w:r>
      <w:r w:rsidR="007218D5">
        <w:rPr>
          <w:rFonts w:eastAsiaTheme="minorEastAsia" w:hint="eastAsia"/>
          <w:lang w:val="en-GB" w:eastAsia="zh-CN"/>
        </w:rPr>
        <w:t xml:space="preserve">. </w:t>
      </w:r>
      <w:r w:rsidR="007218D5">
        <w:rPr>
          <w:rFonts w:eastAsiaTheme="minorEastAsia"/>
          <w:lang w:val="en-GB" w:eastAsia="zh-CN"/>
        </w:rPr>
        <w:t xml:space="preserve">This issue is addressed in Section 2.2.2 of </w:t>
      </w:r>
      <w:r w:rsidR="00FE6215">
        <w:rPr>
          <w:rFonts w:eastAsiaTheme="minorEastAsia"/>
          <w:lang w:val="en-GB" w:eastAsia="zh-CN"/>
        </w:rPr>
        <w:t>the email discussion</w:t>
      </w:r>
      <w:r w:rsidR="00FE6215">
        <w:rPr>
          <w:rFonts w:eastAsiaTheme="minorEastAsia"/>
          <w:lang w:val="en-GB" w:eastAsia="zh-CN"/>
        </w:rPr>
        <w:fldChar w:fldCharType="begin"/>
      </w:r>
      <w:r w:rsidR="00FE6215">
        <w:rPr>
          <w:rFonts w:eastAsiaTheme="minorEastAsia"/>
          <w:lang w:val="en-GB" w:eastAsia="zh-CN"/>
        </w:rPr>
        <w:instrText xml:space="preserve"> REF _Ref78919957 \n \h </w:instrText>
      </w:r>
      <w:r w:rsidR="00FE6215">
        <w:rPr>
          <w:rFonts w:eastAsiaTheme="minorEastAsia"/>
          <w:lang w:val="en-GB" w:eastAsia="zh-CN"/>
        </w:rPr>
      </w:r>
      <w:r w:rsidR="00FE6215">
        <w:rPr>
          <w:rFonts w:eastAsiaTheme="minorEastAsia"/>
          <w:lang w:val="en-GB" w:eastAsia="zh-CN"/>
        </w:rPr>
        <w:fldChar w:fldCharType="separate"/>
      </w:r>
      <w:r w:rsidR="00271877">
        <w:rPr>
          <w:rFonts w:eastAsiaTheme="minorEastAsia"/>
          <w:lang w:val="en-GB" w:eastAsia="zh-CN"/>
        </w:rPr>
        <w:fldChar w:fldCharType="begin"/>
      </w:r>
      <w:r w:rsidR="00271877">
        <w:rPr>
          <w:rFonts w:eastAsiaTheme="minorEastAsia"/>
          <w:lang w:val="en-GB" w:eastAsia="zh-CN"/>
        </w:rPr>
        <w:instrText xml:space="preserve"> REF _Ref78959410 \r \h </w:instrText>
      </w:r>
      <w:r w:rsidR="00271877">
        <w:rPr>
          <w:rFonts w:eastAsiaTheme="minorEastAsia"/>
          <w:lang w:val="en-GB" w:eastAsia="zh-CN"/>
        </w:rPr>
      </w:r>
      <w:r w:rsidR="00271877">
        <w:rPr>
          <w:rFonts w:eastAsiaTheme="minorEastAsia"/>
          <w:lang w:val="en-GB" w:eastAsia="zh-CN"/>
        </w:rPr>
        <w:fldChar w:fldCharType="separate"/>
      </w:r>
      <w:r w:rsidR="00271877">
        <w:rPr>
          <w:rFonts w:eastAsiaTheme="minorEastAsia"/>
          <w:lang w:val="en-GB" w:eastAsia="zh-CN"/>
        </w:rPr>
        <w:t>[2]</w:t>
      </w:r>
      <w:r w:rsidR="00271877">
        <w:rPr>
          <w:rFonts w:eastAsiaTheme="minorEastAsia"/>
          <w:lang w:val="en-GB" w:eastAsia="zh-CN"/>
        </w:rPr>
        <w:fldChar w:fldCharType="end"/>
      </w:r>
      <w:r w:rsidR="00FE6215">
        <w:rPr>
          <w:rFonts w:eastAsiaTheme="minorEastAsia"/>
          <w:lang w:val="en-GB" w:eastAsia="zh-CN"/>
        </w:rPr>
        <w:fldChar w:fldCharType="end"/>
      </w:r>
      <w:proofErr w:type="gramStart"/>
      <w:r w:rsidR="007218D5">
        <w:rPr>
          <w:rFonts w:eastAsiaTheme="minorEastAsia"/>
          <w:lang w:val="en-GB" w:eastAsia="zh-CN"/>
        </w:rPr>
        <w:t>,</w:t>
      </w:r>
      <w:proofErr w:type="gramEnd"/>
      <w:r w:rsidR="007218D5">
        <w:rPr>
          <w:rFonts w:eastAsiaTheme="minorEastAsia"/>
          <w:lang w:val="en-GB" w:eastAsia="zh-CN"/>
        </w:rPr>
        <w:t xml:space="preserve"> however, we thought it was worth sharing an analysis providing the details and interactions of the </w:t>
      </w:r>
      <w:r>
        <w:rPr>
          <w:lang w:val="en-GB"/>
        </w:rPr>
        <w:t>NR-U pro</w:t>
      </w:r>
      <w:r w:rsidR="007218D5">
        <w:rPr>
          <w:lang w:val="en-GB"/>
        </w:rPr>
        <w:t>cess</w:t>
      </w:r>
      <w:r>
        <w:rPr>
          <w:lang w:val="en-GB"/>
        </w:rPr>
        <w:t xml:space="preserve"> implement</w:t>
      </w:r>
      <w:r w:rsidR="007218D5">
        <w:rPr>
          <w:lang w:val="en-GB"/>
        </w:rPr>
        <w:t>ing</w:t>
      </w:r>
      <w:r>
        <w:rPr>
          <w:lang w:val="en-GB"/>
        </w:rPr>
        <w:t xml:space="preserve"> an autonomous retransmission on CG</w:t>
      </w:r>
      <w:r w:rsidR="007218D5">
        <w:rPr>
          <w:lang w:val="en-GB"/>
        </w:rPr>
        <w:t xml:space="preserve"> and the IIOT process implementing </w:t>
      </w:r>
      <w:r w:rsidR="00271877">
        <w:rPr>
          <w:lang w:val="en-GB"/>
        </w:rPr>
        <w:t>LCH</w:t>
      </w:r>
      <w:r w:rsidR="007218D5">
        <w:rPr>
          <w:lang w:val="en-GB"/>
        </w:rPr>
        <w:t>-based prioritization in the current specification, for the sake of reference</w:t>
      </w:r>
      <w:r>
        <w:rPr>
          <w:lang w:val="en-GB"/>
        </w:rPr>
        <w:t>.</w:t>
      </w:r>
      <w:bookmarkEnd w:id="4"/>
      <w:bookmarkEnd w:id="5"/>
    </w:p>
    <w:p w14:paraId="45164EBD" w14:textId="768631E9" w:rsidR="001850D9" w:rsidRPr="00B61820" w:rsidRDefault="006025C9" w:rsidP="00B61820">
      <w:pPr>
        <w:pStyle w:val="1"/>
        <w:jc w:val="both"/>
        <w:rPr>
          <w:szCs w:val="28"/>
        </w:rPr>
      </w:pPr>
      <w:r>
        <w:rPr>
          <w:rFonts w:hint="eastAsia"/>
          <w:szCs w:val="28"/>
        </w:rPr>
        <w:t>Discussion</w:t>
      </w:r>
    </w:p>
    <w:p w14:paraId="7083B1CC" w14:textId="2A3B858F" w:rsidR="00722166" w:rsidRPr="00722166" w:rsidRDefault="00677ECC" w:rsidP="00722166">
      <w:pPr>
        <w:pStyle w:val="20"/>
        <w:rPr>
          <w:rFonts w:eastAsiaTheme="minorEastAsia"/>
          <w:noProof/>
          <w:sz w:val="24"/>
        </w:rPr>
      </w:pPr>
      <w:r w:rsidRPr="00243F37">
        <w:rPr>
          <w:rFonts w:eastAsiaTheme="minorEastAsia" w:hint="eastAsia"/>
          <w:noProof/>
          <w:sz w:val="24"/>
        </w:rPr>
        <w:t>2.1</w:t>
      </w:r>
      <w:r w:rsidRPr="00243F37">
        <w:rPr>
          <w:rFonts w:eastAsiaTheme="minorEastAsia" w:hint="eastAsia"/>
          <w:noProof/>
          <w:sz w:val="24"/>
        </w:rPr>
        <w:tab/>
      </w:r>
      <w:r w:rsidR="00722166">
        <w:rPr>
          <w:rFonts w:eastAsiaTheme="minorEastAsia" w:hint="eastAsia"/>
          <w:noProof/>
          <w:sz w:val="24"/>
        </w:rPr>
        <w:t>Details</w:t>
      </w:r>
      <w:r w:rsidR="00722166" w:rsidRPr="00722166">
        <w:rPr>
          <w:rFonts w:eastAsiaTheme="minorEastAsia"/>
          <w:noProof/>
          <w:sz w:val="24"/>
        </w:rPr>
        <w:t xml:space="preserve"> of the NR-U autonomous retransmission procedure</w:t>
      </w:r>
    </w:p>
    <w:p w14:paraId="2B4B75C8" w14:textId="6FC6511B" w:rsidR="00162A44" w:rsidRDefault="00162A44" w:rsidP="00527C8F">
      <w:pPr>
        <w:spacing w:after="120"/>
        <w:jc w:val="both"/>
        <w:rPr>
          <w:lang w:val="en-GB"/>
        </w:rPr>
      </w:pPr>
      <w:r>
        <w:rPr>
          <w:lang w:val="en-GB"/>
        </w:rPr>
        <w:t xml:space="preserve">In the AI 6.1.3 User Plane corrections, the following NR-U CR was agreed </w:t>
      </w:r>
      <w:r w:rsidR="00271877">
        <w:rPr>
          <w:lang w:val="en-GB"/>
        </w:rPr>
        <w:fldChar w:fldCharType="begin"/>
      </w:r>
      <w:r w:rsidR="00271877">
        <w:rPr>
          <w:lang w:val="en-GB"/>
        </w:rPr>
        <w:instrText xml:space="preserve"> REF _Ref78919957 \r \h </w:instrText>
      </w:r>
      <w:r w:rsidR="00271877">
        <w:rPr>
          <w:lang w:val="en-GB"/>
        </w:rPr>
      </w:r>
      <w:r w:rsidR="00271877">
        <w:rPr>
          <w:lang w:val="en-GB"/>
        </w:rPr>
        <w:fldChar w:fldCharType="separate"/>
      </w:r>
      <w:r w:rsidR="00271877">
        <w:rPr>
          <w:lang w:val="en-GB"/>
        </w:rPr>
        <w:t>[3]</w:t>
      </w:r>
      <w:r w:rsidR="00271877">
        <w:rPr>
          <w:lang w:val="en-GB"/>
        </w:rPr>
        <w:fldChar w:fldCharType="end"/>
      </w:r>
      <w:r>
        <w:rPr>
          <w:lang w:val="en-GB"/>
        </w:rPr>
        <w:t>:</w:t>
      </w:r>
    </w:p>
    <w:tbl>
      <w:tblPr>
        <w:tblStyle w:val="a8"/>
        <w:tblW w:w="0" w:type="auto"/>
        <w:tblLook w:val="04A0" w:firstRow="1" w:lastRow="0" w:firstColumn="1" w:lastColumn="0" w:noHBand="0" w:noVBand="1"/>
      </w:tblPr>
      <w:tblGrid>
        <w:gridCol w:w="8624"/>
      </w:tblGrid>
      <w:tr w:rsidR="00162A44" w14:paraId="4C0390BC" w14:textId="77777777" w:rsidTr="00162A44">
        <w:tc>
          <w:tcPr>
            <w:tcW w:w="8624" w:type="dxa"/>
          </w:tcPr>
          <w:p w14:paraId="0B5D310B" w14:textId="4202AD80" w:rsidR="00162A44" w:rsidRPr="00162A44" w:rsidRDefault="00162A44" w:rsidP="00162A44">
            <w:pPr>
              <w:keepNext/>
              <w:keepLines/>
              <w:spacing w:before="120" w:after="180"/>
              <w:ind w:left="1134" w:hanging="1134"/>
              <w:jc w:val="both"/>
              <w:outlineLvl w:val="2"/>
              <w:rPr>
                <w:rFonts w:ascii="Arial" w:eastAsiaTheme="minorEastAsia" w:hAnsi="Arial"/>
                <w:sz w:val="28"/>
                <w:szCs w:val="20"/>
                <w:lang w:val="en-GB" w:eastAsia="zh-CN"/>
              </w:rPr>
            </w:pPr>
            <w:r>
              <w:rPr>
                <w:rFonts w:ascii="Arial" w:hAnsi="Arial"/>
                <w:sz w:val="28"/>
                <w:szCs w:val="20"/>
                <w:lang w:val="en-GB" w:eastAsia="ko-KR"/>
              </w:rPr>
              <w:t>5.4.1</w:t>
            </w:r>
            <w:r>
              <w:rPr>
                <w:rFonts w:ascii="Arial" w:hAnsi="Arial"/>
                <w:sz w:val="28"/>
                <w:szCs w:val="20"/>
                <w:lang w:val="en-GB" w:eastAsia="ko-KR"/>
              </w:rPr>
              <w:tab/>
              <w:t>UL Grant reception</w:t>
            </w:r>
          </w:p>
          <w:p w14:paraId="112F3AC8" w14:textId="7BC6E648" w:rsidR="00162A44" w:rsidRPr="00162A44" w:rsidRDefault="00162A44" w:rsidP="00162A44">
            <w:pPr>
              <w:spacing w:before="240"/>
              <w:jc w:val="both"/>
              <w:rPr>
                <w:rFonts w:eastAsiaTheme="minorEastAsia"/>
                <w:i/>
                <w:color w:val="FF0000"/>
                <w:lang w:val="en-GB" w:eastAsia="zh-CN"/>
              </w:rPr>
            </w:pPr>
            <w:r w:rsidRPr="00162A44">
              <w:rPr>
                <w:rFonts w:eastAsiaTheme="minorEastAsia" w:hint="eastAsia"/>
                <w:i/>
                <w:color w:val="FF0000"/>
                <w:lang w:val="en-GB" w:eastAsia="zh-CN"/>
              </w:rPr>
              <w:t>Omitted</w:t>
            </w:r>
          </w:p>
          <w:p w14:paraId="187D4FBF" w14:textId="46161374" w:rsidR="00162A44" w:rsidRPr="00150D90" w:rsidRDefault="00150D90" w:rsidP="00150D90">
            <w:pPr>
              <w:rPr>
                <w:noProof/>
                <w:lang w:eastAsia="ko-KR"/>
              </w:rPr>
            </w:pPr>
            <w:bookmarkStart w:id="6" w:name="_Hlk23499210"/>
            <w:r w:rsidRPr="004E548E">
              <w:rPr>
                <w:noProof/>
                <w:lang w:eastAsia="ko-KR"/>
              </w:rPr>
              <w:t xml:space="preserve">For configured uplink grants configured with </w:t>
            </w:r>
            <w:r w:rsidRPr="004E548E">
              <w:rPr>
                <w:i/>
                <w:noProof/>
                <w:lang w:eastAsia="ko-KR"/>
              </w:rPr>
              <w:t>cg-RetransmissionTimer</w:t>
            </w:r>
            <w:bookmarkEnd w:id="6"/>
            <w:r w:rsidRPr="004E548E">
              <w:rPr>
                <w:noProof/>
                <w:lang w:eastAsia="ko-KR"/>
              </w:rPr>
              <w:t xml:space="preserve">, </w:t>
            </w:r>
            <w:r w:rsidRPr="00150D90">
              <w:rPr>
                <w:noProof/>
                <w:highlight w:val="yellow"/>
                <w:lang w:eastAsia="ko-KR"/>
              </w:rPr>
              <w:t>the UE implementation selects an HARQ Process ID among the HARQ process IDs available for the configured grant configuration.</w:t>
            </w:r>
            <w:r w:rsidRPr="004E548E">
              <w:rPr>
                <w:noProof/>
                <w:lang w:eastAsia="ko-KR"/>
              </w:rPr>
              <w:t xml:space="preserve"> </w:t>
            </w:r>
            <w:bookmarkStart w:id="7" w:name="_Hlk23787129"/>
            <w:r w:rsidRPr="00150D90">
              <w:rPr>
                <w:color w:val="0033CC"/>
                <w:u w:val="single"/>
                <w:lang w:val="en-GB"/>
              </w:rPr>
              <w:t xml:space="preserve">For HARQ Process ID selection, </w:t>
            </w:r>
            <w:proofErr w:type="spellStart"/>
            <w:r w:rsidRPr="000C3FE9">
              <w:rPr>
                <w:color w:val="0033CC"/>
                <w:u w:val="single"/>
                <w:lang w:val="en-GB"/>
              </w:rPr>
              <w:t>t</w:t>
            </w:r>
            <w:r w:rsidR="000C3FE9" w:rsidRPr="000C3FE9">
              <w:rPr>
                <w:strike/>
                <w:color w:val="0033CC"/>
                <w:u w:val="single"/>
                <w:lang w:val="en-GB"/>
              </w:rPr>
              <w:t>T</w:t>
            </w:r>
            <w:proofErr w:type="spellEnd"/>
            <w:r w:rsidRPr="004E548E">
              <w:rPr>
                <w:noProof/>
                <w:lang w:eastAsia="ko-KR"/>
              </w:rPr>
              <w:t>he UE shall prioritize retransmissions before initial transmissions.</w:t>
            </w:r>
            <w:bookmarkEnd w:id="7"/>
            <w:r w:rsidRPr="004E548E">
              <w:rPr>
                <w:noProof/>
                <w:lang w:eastAsia="ko-KR"/>
              </w:rPr>
              <w:t xml:space="preserve"> The UE shall toggle the NDI in the CG-UCI for new transmissions and not toggle the NDI in the CG-UCI in retransmissions.</w:t>
            </w:r>
          </w:p>
          <w:p w14:paraId="4AE19AFC" w14:textId="1A6901F8" w:rsidR="00162A44" w:rsidRPr="00162A44" w:rsidRDefault="00162A44" w:rsidP="00162A44">
            <w:pPr>
              <w:pStyle w:val="a1"/>
              <w:rPr>
                <w:rFonts w:eastAsiaTheme="minorEastAsia"/>
                <w:b/>
                <w:i/>
                <w:lang w:val="en-GB" w:eastAsia="zh-CN"/>
              </w:rPr>
            </w:pPr>
            <w:r w:rsidRPr="00162A44">
              <w:rPr>
                <w:rFonts w:eastAsiaTheme="minorEastAsia" w:hint="eastAsia"/>
                <w:i/>
                <w:noProof/>
                <w:color w:val="FF0000"/>
                <w:szCs w:val="20"/>
                <w:lang w:val="en-GB" w:eastAsia="zh-CN"/>
              </w:rPr>
              <w:t>omitted</w:t>
            </w:r>
          </w:p>
        </w:tc>
      </w:tr>
    </w:tbl>
    <w:p w14:paraId="1C5414C6" w14:textId="3B844F36" w:rsidR="00150D90" w:rsidRDefault="00150D90" w:rsidP="00527C8F">
      <w:pPr>
        <w:spacing w:after="120"/>
        <w:jc w:val="both"/>
        <w:rPr>
          <w:lang w:val="en-GB"/>
        </w:rPr>
      </w:pPr>
      <w:r>
        <w:rPr>
          <w:lang w:val="en-GB"/>
        </w:rPr>
        <w:t xml:space="preserve">The </w:t>
      </w:r>
      <w:r w:rsidRPr="00263102">
        <w:rPr>
          <w:color w:val="0033CC"/>
          <w:u w:val="single"/>
          <w:lang w:val="en-GB"/>
        </w:rPr>
        <w:t>added text</w:t>
      </w:r>
      <w:r>
        <w:rPr>
          <w:lang w:val="en-GB"/>
        </w:rPr>
        <w:t xml:space="preserve"> refers to the HARQ Process ID selection defined in the </w:t>
      </w:r>
      <w:r w:rsidRPr="00150D90">
        <w:rPr>
          <w:highlight w:val="yellow"/>
          <w:lang w:val="en-GB"/>
        </w:rPr>
        <w:t>yellow</w:t>
      </w:r>
      <w:r>
        <w:rPr>
          <w:lang w:val="en-GB"/>
        </w:rPr>
        <w:t xml:space="preserve"> highlighted text, where it is specified that this HARQ Process ID selection is left to UE implementation for configured grants. However, retransmissions on configured grants can only be, in NR-U, autonomous retransmissions which are necessarily performed on the same HARQ process as the initial transmission, as specified in the below </w:t>
      </w:r>
      <w:r w:rsidRPr="00CE6D80">
        <w:rPr>
          <w:highlight w:val="green"/>
          <w:lang w:val="en-GB"/>
        </w:rPr>
        <w:t>text</w:t>
      </w:r>
      <w:r>
        <w:rPr>
          <w:lang w:val="en-GB"/>
        </w:rPr>
        <w:t>. In other words, the above text should be interpreted as, upon occurrence of a configured grant (CG), the UL grant reception procedure (5.4.1) can allocate by implementation any of the HARQ Process IDs available for the CG configuration, except if an autonomous retransmission takes place in this CG in which case</w:t>
      </w:r>
      <w:r w:rsidRPr="00043C4B">
        <w:rPr>
          <w:lang w:val="en-GB"/>
        </w:rPr>
        <w:t xml:space="preserve"> </w:t>
      </w:r>
      <w:r>
        <w:rPr>
          <w:lang w:val="en-GB"/>
        </w:rPr>
        <w:t xml:space="preserve">the HARQ Process ID selection is restricted to select the same </w:t>
      </w:r>
      <w:r w:rsidR="000C3FE9">
        <w:rPr>
          <w:lang w:val="en-GB"/>
        </w:rPr>
        <w:t>HARQ process ID</w:t>
      </w:r>
      <w:r>
        <w:rPr>
          <w:lang w:val="en-GB"/>
        </w:rPr>
        <w:t xml:space="preserve"> as the initial transmission. It should be noted that this statement is not restricted to HARQ process ID selection in the same configured grant configuration. Indeed, the below </w:t>
      </w:r>
      <w:r w:rsidRPr="00A54EC0">
        <w:rPr>
          <w:highlight w:val="cyan"/>
          <w:lang w:val="en-GB"/>
        </w:rPr>
        <w:t>text</w:t>
      </w:r>
      <w:r>
        <w:rPr>
          <w:lang w:val="en-GB"/>
        </w:rPr>
        <w:t xml:space="preserve"> allows UE selecting (by implementation) any configured grant configuration for an autonomous retransmissions (i.e. different from the configured grant configuration of the initial transmission), as long as this configured grant configuration has the same TBS and, of course, is also configured to use the HARQ process ID of the initial transmission (HARQ process sharing). This is illustrated in </w:t>
      </w:r>
      <w:r>
        <w:rPr>
          <w:lang w:val="en-GB"/>
        </w:rPr>
        <w:fldChar w:fldCharType="begin"/>
      </w:r>
      <w:r>
        <w:rPr>
          <w:lang w:val="en-GB"/>
        </w:rPr>
        <w:instrText xml:space="preserve"> REF _Ref74755106 \h  \* MERGEFORMAT </w:instrText>
      </w:r>
      <w:r>
        <w:rPr>
          <w:lang w:val="en-GB"/>
        </w:rPr>
      </w:r>
      <w:r>
        <w:rPr>
          <w:lang w:val="en-GB"/>
        </w:rPr>
        <w:fldChar w:fldCharType="separate"/>
      </w:r>
      <w:r w:rsidRPr="005D3041">
        <w:rPr>
          <w:lang w:val="en-GB"/>
        </w:rPr>
        <w:t>Figure 1</w:t>
      </w:r>
      <w:r>
        <w:rPr>
          <w:lang w:val="en-GB"/>
        </w:rPr>
        <w:fldChar w:fldCharType="end"/>
      </w:r>
      <w:r>
        <w:rPr>
          <w:lang w:val="en-GB"/>
        </w:rPr>
        <w:t xml:space="preserve">. Hence, despite the </w:t>
      </w:r>
      <w:r w:rsidRPr="00263102">
        <w:rPr>
          <w:color w:val="0033CC"/>
          <w:u w:val="single"/>
          <w:lang w:val="en-GB"/>
        </w:rPr>
        <w:t>added text</w:t>
      </w:r>
      <w:r>
        <w:rPr>
          <w:lang w:val="en-GB"/>
        </w:rPr>
        <w:t xml:space="preserve"> in the CR [1], it is clear that, when handling an autonomous retransmission, the NR-U protocol must </w:t>
      </w:r>
      <w:r w:rsidRPr="0044617D">
        <w:rPr>
          <w:b/>
          <w:i/>
          <w:u w:val="single"/>
          <w:lang w:val="en-GB"/>
        </w:rPr>
        <w:t>first</w:t>
      </w:r>
      <w:r>
        <w:rPr>
          <w:lang w:val="en-GB"/>
        </w:rPr>
        <w:t xml:space="preserve"> select a CG opportunity (CGO) where to perform the autonomous retransmission (it is expected that the UE selects the closest CGO amongst the CG configurations configured with the HARQ process of </w:t>
      </w:r>
      <w:r>
        <w:rPr>
          <w:lang w:val="en-GB"/>
        </w:rPr>
        <w:lastRenderedPageBreak/>
        <w:t xml:space="preserve">the initial transmission), </w:t>
      </w:r>
      <w:r w:rsidRPr="00271E0A">
        <w:rPr>
          <w:i/>
          <w:lang w:val="en-GB"/>
        </w:rPr>
        <w:t xml:space="preserve">and </w:t>
      </w:r>
      <w:r w:rsidRPr="0044617D">
        <w:rPr>
          <w:b/>
          <w:i/>
          <w:u w:val="single"/>
          <w:lang w:val="en-GB"/>
        </w:rPr>
        <w:t>then</w:t>
      </w:r>
      <w:r>
        <w:rPr>
          <w:lang w:val="en-GB"/>
        </w:rPr>
        <w:t xml:space="preserve"> it assigns this CGO to the autonomous retransmission by selecting/setting for it the same </w:t>
      </w:r>
      <w:r w:rsidR="004F4A5F">
        <w:rPr>
          <w:lang w:val="en-GB"/>
        </w:rPr>
        <w:t>HARQ process ID</w:t>
      </w:r>
      <w:r>
        <w:rPr>
          <w:lang w:val="en-GB"/>
        </w:rPr>
        <w:t xml:space="preserve"> as the initial transmission.   </w:t>
      </w:r>
    </w:p>
    <w:tbl>
      <w:tblPr>
        <w:tblStyle w:val="a8"/>
        <w:tblW w:w="0" w:type="auto"/>
        <w:tblLook w:val="04A0" w:firstRow="1" w:lastRow="0" w:firstColumn="1" w:lastColumn="0" w:noHBand="0" w:noVBand="1"/>
      </w:tblPr>
      <w:tblGrid>
        <w:gridCol w:w="8624"/>
      </w:tblGrid>
      <w:tr w:rsidR="00C32DD7" w14:paraId="6B6261A2" w14:textId="77777777" w:rsidTr="00C32DD7">
        <w:tc>
          <w:tcPr>
            <w:tcW w:w="8624" w:type="dxa"/>
          </w:tcPr>
          <w:p w14:paraId="2385219F" w14:textId="77777777" w:rsidR="00C32DD7" w:rsidRPr="0000636F" w:rsidRDefault="00C32DD7" w:rsidP="00C32DD7">
            <w:pPr>
              <w:keepNext/>
              <w:keepLines/>
              <w:overflowPunct w:val="0"/>
              <w:autoSpaceDE w:val="0"/>
              <w:autoSpaceDN w:val="0"/>
              <w:adjustRightInd w:val="0"/>
              <w:spacing w:before="120" w:after="180"/>
              <w:ind w:left="1418" w:hanging="1418"/>
              <w:jc w:val="both"/>
              <w:textAlignment w:val="baseline"/>
              <w:outlineLvl w:val="3"/>
              <w:rPr>
                <w:rFonts w:ascii="Arial" w:hAnsi="Arial"/>
                <w:sz w:val="24"/>
                <w:szCs w:val="20"/>
                <w:lang w:val="en-GB" w:eastAsia="ko-KR"/>
              </w:rPr>
            </w:pPr>
            <w:r w:rsidRPr="0000636F">
              <w:rPr>
                <w:rFonts w:ascii="Arial" w:hAnsi="Arial"/>
                <w:sz w:val="24"/>
                <w:szCs w:val="20"/>
                <w:lang w:val="en-GB" w:eastAsia="ko-KR"/>
              </w:rPr>
              <w:t>5.4.2.2</w:t>
            </w:r>
            <w:r w:rsidRPr="0000636F">
              <w:rPr>
                <w:rFonts w:ascii="Arial" w:hAnsi="Arial"/>
                <w:sz w:val="24"/>
                <w:szCs w:val="20"/>
                <w:lang w:val="en-GB" w:eastAsia="ko-KR"/>
              </w:rPr>
              <w:tab/>
              <w:t>HARQ process</w:t>
            </w:r>
          </w:p>
          <w:p w14:paraId="4567947F" w14:textId="77777777" w:rsidR="00C32DD7" w:rsidRPr="0000636F" w:rsidRDefault="00C32DD7" w:rsidP="00C32DD7">
            <w:pPr>
              <w:overflowPunct w:val="0"/>
              <w:autoSpaceDE w:val="0"/>
              <w:autoSpaceDN w:val="0"/>
              <w:adjustRightInd w:val="0"/>
              <w:spacing w:after="180"/>
              <w:jc w:val="both"/>
              <w:textAlignment w:val="baseline"/>
              <w:rPr>
                <w:noProof/>
                <w:szCs w:val="20"/>
                <w:lang w:val="en-GB" w:eastAsia="ja-JP"/>
              </w:rPr>
            </w:pPr>
            <w:r w:rsidRPr="0000636F">
              <w:rPr>
                <w:noProof/>
                <w:szCs w:val="20"/>
                <w:lang w:val="en-GB" w:eastAsia="ja-JP"/>
              </w:rPr>
              <w:t>Each HARQ process is associated with a HARQ buffer.</w:t>
            </w:r>
          </w:p>
          <w:p w14:paraId="4B5A89B9" w14:textId="14EF2C0C" w:rsidR="00C32DD7" w:rsidRDefault="00C32DD7" w:rsidP="00C32DD7">
            <w:pPr>
              <w:pStyle w:val="a1"/>
              <w:rPr>
                <w:rFonts w:eastAsiaTheme="minorEastAsia"/>
                <w:b/>
                <w:lang w:val="en-GB" w:eastAsia="zh-CN"/>
              </w:rPr>
            </w:pPr>
            <w:r w:rsidRPr="0000636F">
              <w:rPr>
                <w:rFonts w:eastAsia="Times New Roman"/>
                <w:noProof/>
                <w:szCs w:val="20"/>
                <w:lang w:val="en-GB" w:eastAsia="ja-JP"/>
              </w:rPr>
              <w:t xml:space="preserve">New transmissions are performed on the resource and with the MCS indicated on PDCCH </w:t>
            </w:r>
            <w:r w:rsidRPr="0000636F">
              <w:rPr>
                <w:rFonts w:eastAsia="Times New Roman"/>
                <w:noProof/>
                <w:szCs w:val="20"/>
                <w:lang w:val="en-GB" w:eastAsia="ko-KR"/>
              </w:rPr>
              <w:t xml:space="preserve">or indicated in the </w:t>
            </w:r>
            <w:r w:rsidRPr="0000636F">
              <w:rPr>
                <w:rFonts w:eastAsia="Times New Roman"/>
                <w:noProof/>
                <w:szCs w:val="20"/>
                <w:lang w:val="en-GB" w:eastAsia="ja-JP"/>
              </w:rPr>
              <w:t xml:space="preserve">Random Access Response </w:t>
            </w:r>
            <w:r w:rsidRPr="0000636F">
              <w:rPr>
                <w:rFonts w:eastAsia="Times New Roman"/>
                <w:noProof/>
                <w:szCs w:val="20"/>
                <w:lang w:val="en-GB" w:eastAsia="ko-KR"/>
              </w:rPr>
              <w:t>(i.e. MAC RAR or fallbackRAR), or signalled in RRC or determined as specified in clause 5.1.2a for MSGA payload</w:t>
            </w:r>
            <w:r w:rsidRPr="0000636F">
              <w:rPr>
                <w:rFonts w:eastAsia="Times New Roman"/>
                <w:noProof/>
                <w:szCs w:val="20"/>
                <w:lang w:val="en-GB" w:eastAsia="ja-JP"/>
              </w:rPr>
              <w:t xml:space="preserve">. </w:t>
            </w:r>
            <w:r w:rsidRPr="0000636F">
              <w:rPr>
                <w:rFonts w:eastAsia="Times New Roman"/>
                <w:szCs w:val="20"/>
                <w:lang w:val="en-GB" w:eastAsia="ko-KR"/>
              </w:rPr>
              <w:t>R</w:t>
            </w:r>
            <w:r w:rsidRPr="0000636F">
              <w:rPr>
                <w:rFonts w:eastAsia="Times New Roman"/>
                <w:noProof/>
                <w:szCs w:val="20"/>
                <w:lang w:val="en-GB" w:eastAsia="ja-JP"/>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0636F">
              <w:rPr>
                <w:rFonts w:eastAsia="Times New Roman"/>
                <w:i/>
                <w:noProof/>
                <w:szCs w:val="20"/>
                <w:lang w:val="en-GB" w:eastAsia="ko-KR"/>
              </w:rPr>
              <w:t>cg-RetransmissionTimer</w:t>
            </w:r>
            <w:r w:rsidRPr="0000636F">
              <w:rPr>
                <w:rFonts w:eastAsia="Times New Roman"/>
                <w:noProof/>
                <w:szCs w:val="20"/>
                <w:lang w:val="en-GB" w:eastAsia="ko-KR"/>
              </w:rPr>
              <w:t xml:space="preserve"> </w:t>
            </w:r>
            <w:r w:rsidRPr="0000636F">
              <w:rPr>
                <w:rFonts w:eastAsia="Times New Roman"/>
                <w:noProof/>
                <w:szCs w:val="20"/>
                <w:lang w:val="en-GB" w:eastAsia="ja-JP"/>
              </w:rPr>
              <w:t xml:space="preserve">is configured. If </w:t>
            </w:r>
            <w:r w:rsidRPr="0000636F">
              <w:rPr>
                <w:rFonts w:eastAsia="Times New Roman"/>
                <w:i/>
                <w:noProof/>
                <w:szCs w:val="20"/>
                <w:lang w:val="en-GB" w:eastAsia="ko-KR"/>
              </w:rPr>
              <w:t>cg-RetransmissionTimer</w:t>
            </w:r>
            <w:r w:rsidRPr="0000636F">
              <w:rPr>
                <w:rFonts w:eastAsia="Times New Roman"/>
                <w:noProof/>
                <w:szCs w:val="20"/>
                <w:lang w:val="en-GB" w:eastAsia="ko-KR"/>
              </w:rPr>
              <w:t xml:space="preserve"> </w:t>
            </w:r>
            <w:r w:rsidRPr="0000636F">
              <w:rPr>
                <w:rFonts w:eastAsia="Times New Roman"/>
                <w:noProof/>
                <w:szCs w:val="20"/>
                <w:lang w:val="en-GB" w:eastAsia="ja-JP"/>
              </w:rPr>
              <w:t>is configured,</w:t>
            </w:r>
            <w:r w:rsidRPr="0000636F">
              <w:rPr>
                <w:rFonts w:eastAsia="Times New Roman"/>
                <w:noProof/>
                <w:szCs w:val="20"/>
                <w:lang w:val="en-GB" w:eastAsia="ko-KR"/>
              </w:rPr>
              <w:t xml:space="preserve"> retransmissions </w:t>
            </w:r>
            <w:r w:rsidRPr="0000636F">
              <w:rPr>
                <w:rFonts w:eastAsia="Times New Roman"/>
                <w:noProof/>
                <w:szCs w:val="20"/>
                <w:highlight w:val="green"/>
                <w:lang w:val="en-GB" w:eastAsia="ko-KR"/>
              </w:rPr>
              <w:t>with the same HARQ process</w:t>
            </w:r>
            <w:r w:rsidRPr="0000636F">
              <w:rPr>
                <w:rFonts w:eastAsia="Times New Roman"/>
                <w:noProof/>
                <w:szCs w:val="20"/>
                <w:lang w:val="en-GB" w:eastAsia="ko-KR"/>
              </w:rPr>
              <w:t xml:space="preserve"> </w:t>
            </w:r>
            <w:r w:rsidRPr="0000636F">
              <w:rPr>
                <w:rFonts w:eastAsia="Times New Roman"/>
                <w:noProof/>
                <w:szCs w:val="20"/>
                <w:highlight w:val="cyan"/>
                <w:lang w:val="en-GB" w:eastAsia="ko-KR"/>
              </w:rPr>
              <w:t>may be performed on any configured grant configuration if the configured grant configurations have the same TBS</w:t>
            </w:r>
            <w:r w:rsidRPr="0000636F">
              <w:rPr>
                <w:rFonts w:eastAsia="Times New Roman"/>
                <w:noProof/>
                <w:szCs w:val="20"/>
                <w:lang w:val="en-GB" w:eastAsia="ja-JP"/>
              </w:rPr>
              <w:t>.</w:t>
            </w:r>
          </w:p>
        </w:tc>
      </w:tr>
    </w:tbl>
    <w:p w14:paraId="5C5C45E7" w14:textId="03142DCC" w:rsidR="00354DD8" w:rsidRDefault="008873D3" w:rsidP="008873D3">
      <w:pPr>
        <w:pStyle w:val="a1"/>
        <w:jc w:val="center"/>
      </w:pPr>
      <w:r>
        <w:object w:dxaOrig="9287" w:dyaOrig="6150" w14:anchorId="42565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222.95pt" o:ole="">
            <v:imagedata r:id="rId9" o:title=""/>
          </v:shape>
          <o:OLEObject Type="Embed" ProgID="Visio.Drawing.11" ShapeID="_x0000_i1025" DrawAspect="Content" ObjectID="_1689750966" r:id="rId10"/>
        </w:object>
      </w:r>
    </w:p>
    <w:p w14:paraId="320F3E37" w14:textId="68C8E1C2" w:rsidR="008873D3" w:rsidRDefault="008873D3" w:rsidP="008873D3">
      <w:pPr>
        <w:pStyle w:val="a6"/>
        <w:spacing w:before="0"/>
        <w:jc w:val="center"/>
        <w:rPr>
          <w:lang w:eastAsia="zh-CN"/>
        </w:rPr>
      </w:pPr>
      <w:bookmarkStart w:id="8" w:name="_Ref74755106"/>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1</w:t>
      </w:r>
      <w:r w:rsidRPr="00D9488B">
        <w:rPr>
          <w:b/>
        </w:rPr>
        <w:fldChar w:fldCharType="end"/>
      </w:r>
      <w:bookmarkEnd w:id="8"/>
      <w:r w:rsidRPr="00EC268E">
        <w:rPr>
          <w:b/>
        </w:rPr>
        <w:t xml:space="preserve">: </w:t>
      </w:r>
      <w:r>
        <w:rPr>
          <w:b/>
        </w:rPr>
        <w:t xml:space="preserve">CG &amp; </w:t>
      </w:r>
      <w:r w:rsidR="000C3FE9">
        <w:rPr>
          <w:b/>
        </w:rPr>
        <w:t>HARQ process ID</w:t>
      </w:r>
      <w:r>
        <w:rPr>
          <w:b/>
        </w:rPr>
        <w:t xml:space="preserve"> selection by UE implementation </w:t>
      </w:r>
    </w:p>
    <w:p w14:paraId="0DD29F19" w14:textId="2E972FFA" w:rsidR="008873D3" w:rsidRDefault="008873D3" w:rsidP="000C3FE9">
      <w:pPr>
        <w:spacing w:after="120"/>
        <w:jc w:val="both"/>
        <w:rPr>
          <w:b/>
          <w:lang w:val="en-GB"/>
        </w:rPr>
      </w:pPr>
      <w:r w:rsidRPr="000C7D99">
        <w:rPr>
          <w:b/>
          <w:lang w:val="en-GB"/>
        </w:rPr>
        <w:t>Observation</w:t>
      </w:r>
      <w:r>
        <w:rPr>
          <w:b/>
          <w:lang w:val="en-GB"/>
        </w:rPr>
        <w:t xml:space="preserve"> </w:t>
      </w:r>
      <w:r>
        <w:rPr>
          <w:b/>
          <w:lang w:val="en-GB"/>
        </w:rPr>
        <w:t>1</w:t>
      </w:r>
      <w:r w:rsidRPr="000C7D99">
        <w:rPr>
          <w:b/>
          <w:lang w:val="en-GB"/>
        </w:rPr>
        <w:t xml:space="preserve">: When performing an autonomous retransmission, the NR-U protocol must </w:t>
      </w:r>
      <w:r w:rsidRPr="000C7D99">
        <w:rPr>
          <w:b/>
          <w:i/>
          <w:lang w:val="en-GB"/>
        </w:rPr>
        <w:t>first</w:t>
      </w:r>
      <w:r w:rsidRPr="000C7D99">
        <w:rPr>
          <w:b/>
          <w:lang w:val="en-GB"/>
        </w:rPr>
        <w:t xml:space="preserve"> select a CG opportunity (CGO) where to perform the autonomous retransmission, </w:t>
      </w:r>
      <w:r w:rsidRPr="000C7D99">
        <w:rPr>
          <w:b/>
          <w:i/>
          <w:lang w:val="en-GB"/>
        </w:rPr>
        <w:t>and then</w:t>
      </w:r>
      <w:r w:rsidRPr="000C7D99">
        <w:rPr>
          <w:b/>
          <w:lang w:val="en-GB"/>
        </w:rPr>
        <w:t xml:space="preserve"> </w:t>
      </w:r>
      <w:r w:rsidRPr="00DE3C1C">
        <w:rPr>
          <w:b/>
          <w:lang w:val="en-GB"/>
        </w:rPr>
        <w:t xml:space="preserve">it assigns this CGO to the autonomous retransmission by selecting for it the same </w:t>
      </w:r>
      <w:r w:rsidR="000C3FE9">
        <w:rPr>
          <w:b/>
          <w:lang w:val="en-GB"/>
        </w:rPr>
        <w:t>HARQ process ID</w:t>
      </w:r>
      <w:r w:rsidRPr="00DE3C1C">
        <w:rPr>
          <w:b/>
          <w:lang w:val="en-GB"/>
        </w:rPr>
        <w:t xml:space="preserve"> as the initial transmission</w:t>
      </w:r>
      <w:r w:rsidRPr="000C7D99">
        <w:rPr>
          <w:b/>
          <w:lang w:val="en-GB"/>
        </w:rPr>
        <w:t>.</w:t>
      </w:r>
    </w:p>
    <w:p w14:paraId="642E30C3" w14:textId="5D05CB0B" w:rsidR="008873D3" w:rsidRPr="006A6111" w:rsidRDefault="008873D3" w:rsidP="000C3FE9">
      <w:pPr>
        <w:spacing w:after="120"/>
        <w:jc w:val="both"/>
        <w:rPr>
          <w:lang w:val="en-GB"/>
        </w:rPr>
      </w:pPr>
      <w:r w:rsidRPr="006A6111">
        <w:rPr>
          <w:lang w:val="en-GB"/>
        </w:rPr>
        <w:t xml:space="preserve">As can be further observed above, </w:t>
      </w:r>
      <w:r>
        <w:rPr>
          <w:lang w:val="en-GB"/>
        </w:rPr>
        <w:t>i</w:t>
      </w:r>
      <w:r w:rsidRPr="006A6111">
        <w:rPr>
          <w:lang w:val="en-GB"/>
        </w:rPr>
        <w:t xml:space="preserve">n MAC, the procedure by which UE selects (by implementation) a CG opportunity (CGO) where to perform the autonomous retransmission is partly captured in Clause 5.4.1 UL Grant reception (captured in the </w:t>
      </w:r>
      <w:r w:rsidR="000C3FE9">
        <w:rPr>
          <w:lang w:val="en-GB"/>
        </w:rPr>
        <w:t>HARQ process ID</w:t>
      </w:r>
      <w:r w:rsidRPr="006A6111">
        <w:rPr>
          <w:lang w:val="en-GB"/>
        </w:rPr>
        <w:t xml:space="preserve"> selection procedure) and in Clause 5.4.2.2 (capturing the CGO selection across CG configurations).</w:t>
      </w:r>
    </w:p>
    <w:p w14:paraId="382DA3FB" w14:textId="4AE42CCA" w:rsidR="008873D3" w:rsidRPr="00150D90" w:rsidRDefault="008873D3" w:rsidP="00527C8F">
      <w:pPr>
        <w:pStyle w:val="a1"/>
        <w:rPr>
          <w:rFonts w:eastAsiaTheme="minorEastAsia"/>
          <w:b/>
          <w:lang w:val="en-GB" w:eastAsia="zh-CN"/>
        </w:rPr>
      </w:pPr>
      <w:r w:rsidRPr="000C7D99">
        <w:rPr>
          <w:b/>
          <w:lang w:val="en-GB"/>
        </w:rPr>
        <w:t>Observation</w:t>
      </w:r>
      <w:r>
        <w:rPr>
          <w:b/>
          <w:lang w:val="en-GB"/>
        </w:rPr>
        <w:t xml:space="preserve"> 2</w:t>
      </w:r>
      <w:r w:rsidRPr="000C7D99">
        <w:rPr>
          <w:b/>
          <w:lang w:val="en-GB"/>
        </w:rPr>
        <w:t xml:space="preserve">: </w:t>
      </w:r>
      <w:r>
        <w:rPr>
          <w:b/>
          <w:lang w:val="en-GB"/>
        </w:rPr>
        <w:t xml:space="preserve">In MAC, the procedure by which UE </w:t>
      </w:r>
      <w:r w:rsidRPr="000C7D99">
        <w:rPr>
          <w:b/>
          <w:lang w:val="en-GB"/>
        </w:rPr>
        <w:t>select</w:t>
      </w:r>
      <w:r>
        <w:rPr>
          <w:b/>
          <w:lang w:val="en-GB"/>
        </w:rPr>
        <w:t>s</w:t>
      </w:r>
      <w:r w:rsidRPr="000C7D99">
        <w:rPr>
          <w:b/>
          <w:lang w:val="en-GB"/>
        </w:rPr>
        <w:t xml:space="preserve"> </w:t>
      </w:r>
      <w:r>
        <w:rPr>
          <w:b/>
          <w:lang w:val="en-GB"/>
        </w:rPr>
        <w:t xml:space="preserve">(by implementation) </w:t>
      </w:r>
      <w:r w:rsidRPr="000C7D99">
        <w:rPr>
          <w:b/>
          <w:lang w:val="en-GB"/>
        </w:rPr>
        <w:t xml:space="preserve">a CG opportunity (CGO) where to perform the autonomous retransmission </w:t>
      </w:r>
      <w:r>
        <w:rPr>
          <w:b/>
          <w:lang w:val="en-GB"/>
        </w:rPr>
        <w:t xml:space="preserve">is partly captured in Clause 5.4.1 (captured in the </w:t>
      </w:r>
      <w:r w:rsidR="000C3FE9">
        <w:rPr>
          <w:b/>
          <w:lang w:val="en-GB"/>
        </w:rPr>
        <w:t>HARQ process ID</w:t>
      </w:r>
      <w:r>
        <w:rPr>
          <w:b/>
          <w:lang w:val="en-GB"/>
        </w:rPr>
        <w:t xml:space="preserve"> selection procedure) and in Clause 5.4.2.2 (capturing the CGO selection across CG configurations).</w:t>
      </w:r>
    </w:p>
    <w:p w14:paraId="5AB9789B" w14:textId="2B4E2045" w:rsidR="00354DD8" w:rsidRPr="00243F37" w:rsidRDefault="00354DD8" w:rsidP="00354DD8">
      <w:pPr>
        <w:pStyle w:val="20"/>
        <w:rPr>
          <w:rFonts w:eastAsiaTheme="minorEastAsia"/>
          <w:noProof/>
          <w:sz w:val="24"/>
        </w:rPr>
      </w:pPr>
      <w:r w:rsidRPr="00243F37">
        <w:rPr>
          <w:rFonts w:eastAsiaTheme="minorEastAsia" w:hint="eastAsia"/>
          <w:noProof/>
          <w:sz w:val="24"/>
        </w:rPr>
        <w:t>2.2</w:t>
      </w:r>
      <w:r w:rsidRPr="00243F37">
        <w:rPr>
          <w:rFonts w:eastAsiaTheme="minorEastAsia" w:hint="eastAsia"/>
          <w:noProof/>
          <w:sz w:val="24"/>
        </w:rPr>
        <w:tab/>
      </w:r>
      <w:r w:rsidR="008873D3" w:rsidRPr="008873D3">
        <w:rPr>
          <w:rFonts w:eastAsiaTheme="minorEastAsia"/>
          <w:noProof/>
          <w:sz w:val="24"/>
        </w:rPr>
        <w:t>NR-U autonomous retransmission procedure and IIOT LCH-based prioritization procedure.</w:t>
      </w:r>
    </w:p>
    <w:p w14:paraId="7EFB6067" w14:textId="05774B0F" w:rsidR="00FC0B33" w:rsidRDefault="00AF2C91" w:rsidP="00010B23">
      <w:pPr>
        <w:pStyle w:val="a1"/>
        <w:rPr>
          <w:lang w:val="en-GB"/>
        </w:rPr>
      </w:pPr>
      <w:r>
        <w:rPr>
          <w:lang w:val="en-GB"/>
        </w:rPr>
        <w:t xml:space="preserve">We showed in Section </w:t>
      </w:r>
      <w:r w:rsidR="000C3FE9">
        <w:rPr>
          <w:lang w:val="en-GB"/>
        </w:rPr>
        <w:t>2.1</w:t>
      </w:r>
      <w:r>
        <w:rPr>
          <w:lang w:val="en-GB"/>
        </w:rPr>
        <w:t xml:space="preserve"> that the</w:t>
      </w:r>
      <w:r w:rsidRPr="006A6111">
        <w:rPr>
          <w:lang w:val="en-GB"/>
        </w:rPr>
        <w:t xml:space="preserve"> procedure by which UE selects (by implementation) a CG opportunity (CGO) where to perform the autonomous retransmission is partly captured in Clause</w:t>
      </w:r>
      <w:r>
        <w:rPr>
          <w:lang w:val="en-GB"/>
        </w:rPr>
        <w:t>s</w:t>
      </w:r>
      <w:r w:rsidRPr="006A6111">
        <w:rPr>
          <w:lang w:val="en-GB"/>
        </w:rPr>
        <w:t xml:space="preserve"> 5.4.1 </w:t>
      </w:r>
      <w:r>
        <w:rPr>
          <w:lang w:val="en-GB"/>
        </w:rPr>
        <w:t xml:space="preserve">and </w:t>
      </w:r>
      <w:r w:rsidRPr="006A6111">
        <w:rPr>
          <w:lang w:val="en-GB"/>
        </w:rPr>
        <w:t>5.4.2.2</w:t>
      </w:r>
      <w:r>
        <w:rPr>
          <w:lang w:val="en-GB"/>
        </w:rPr>
        <w:t xml:space="preserve">. The below MAC extract highlights where the </w:t>
      </w:r>
      <w:r w:rsidRPr="007419A8">
        <w:rPr>
          <w:highlight w:val="cyan"/>
          <w:lang w:val="en-GB"/>
        </w:rPr>
        <w:t>LCH-based prioritization procedure</w:t>
      </w:r>
      <w:r>
        <w:rPr>
          <w:lang w:val="en-GB"/>
        </w:rPr>
        <w:t xml:space="preserve"> is captured with respect to the above-described </w:t>
      </w:r>
      <w:r w:rsidRPr="00472859">
        <w:rPr>
          <w:highlight w:val="green"/>
          <w:lang w:val="en-GB"/>
        </w:rPr>
        <w:t>NR-U CGO selection for an autonomous retransmission</w:t>
      </w:r>
      <w:r>
        <w:rPr>
          <w:lang w:val="en-GB"/>
        </w:rPr>
        <w:t>.</w:t>
      </w:r>
    </w:p>
    <w:tbl>
      <w:tblPr>
        <w:tblStyle w:val="a8"/>
        <w:tblW w:w="0" w:type="auto"/>
        <w:tblLook w:val="04A0" w:firstRow="1" w:lastRow="0" w:firstColumn="1" w:lastColumn="0" w:noHBand="0" w:noVBand="1"/>
      </w:tblPr>
      <w:tblGrid>
        <w:gridCol w:w="8624"/>
      </w:tblGrid>
      <w:tr w:rsidR="00AF2C91" w14:paraId="7830D659" w14:textId="77777777" w:rsidTr="00AF2C91">
        <w:tc>
          <w:tcPr>
            <w:tcW w:w="8624" w:type="dxa"/>
          </w:tcPr>
          <w:p w14:paraId="41B0B783" w14:textId="77777777" w:rsidR="00AF2C91" w:rsidRPr="00340B6F" w:rsidRDefault="00AF2C91" w:rsidP="00AF2C91">
            <w:pPr>
              <w:keepNext/>
              <w:keepLines/>
              <w:spacing w:before="120" w:after="180"/>
              <w:ind w:left="1134" w:hanging="1134"/>
              <w:jc w:val="both"/>
              <w:outlineLvl w:val="2"/>
              <w:rPr>
                <w:rFonts w:ascii="Arial" w:hAnsi="Arial"/>
                <w:sz w:val="28"/>
                <w:szCs w:val="20"/>
                <w:lang w:val="en-GB" w:eastAsia="ko-KR"/>
              </w:rPr>
            </w:pPr>
            <w:r w:rsidRPr="00340B6F">
              <w:rPr>
                <w:rFonts w:ascii="Arial" w:hAnsi="Arial"/>
                <w:sz w:val="28"/>
                <w:szCs w:val="20"/>
                <w:lang w:val="en-GB" w:eastAsia="ko-KR"/>
              </w:rPr>
              <w:lastRenderedPageBreak/>
              <w:t>5.4.1</w:t>
            </w:r>
            <w:r w:rsidRPr="00340B6F">
              <w:rPr>
                <w:rFonts w:ascii="Arial" w:hAnsi="Arial"/>
                <w:sz w:val="28"/>
                <w:szCs w:val="20"/>
                <w:lang w:val="en-GB" w:eastAsia="ko-KR"/>
              </w:rPr>
              <w:tab/>
              <w:t>UL Grant reception</w:t>
            </w:r>
          </w:p>
          <w:p w14:paraId="337CE319" w14:textId="20CE6C73" w:rsidR="00AF2C91" w:rsidRPr="000C3FE9" w:rsidRDefault="000C3FE9" w:rsidP="00AF2C91">
            <w:pPr>
              <w:spacing w:before="240"/>
              <w:jc w:val="both"/>
              <w:rPr>
                <w:rFonts w:eastAsiaTheme="minorEastAsia"/>
                <w:i/>
                <w:iCs/>
                <w:color w:val="FF0000"/>
                <w:lang w:val="en-GB" w:eastAsia="zh-CN"/>
              </w:rPr>
            </w:pPr>
            <w:r w:rsidRPr="000C3FE9">
              <w:rPr>
                <w:rFonts w:eastAsiaTheme="minorEastAsia" w:hint="eastAsia"/>
                <w:i/>
                <w:iCs/>
                <w:color w:val="FF0000"/>
                <w:lang w:val="en-GB" w:eastAsia="zh-CN"/>
              </w:rPr>
              <w:t>O</w:t>
            </w:r>
            <w:r w:rsidRPr="000C3FE9">
              <w:rPr>
                <w:rFonts w:eastAsiaTheme="minorEastAsia"/>
                <w:i/>
                <w:iCs/>
                <w:color w:val="FF0000"/>
                <w:lang w:val="en-GB" w:eastAsia="zh-CN"/>
              </w:rPr>
              <w:t>mitted</w:t>
            </w:r>
          </w:p>
          <w:p w14:paraId="59210CFF" w14:textId="77777777" w:rsidR="00AF2C91" w:rsidRDefault="00AF2C91" w:rsidP="00AF2C91">
            <w:pPr>
              <w:spacing w:before="240"/>
              <w:jc w:val="both"/>
              <w:rPr>
                <w:noProof/>
                <w:szCs w:val="20"/>
                <w:lang w:val="en-GB" w:eastAsia="ko-KR"/>
              </w:rPr>
            </w:pPr>
            <w:r w:rsidRPr="00340B6F">
              <w:rPr>
                <w:noProof/>
                <w:szCs w:val="20"/>
                <w:highlight w:val="green"/>
                <w:lang w:val="en-GB" w:eastAsia="ko-KR"/>
              </w:rPr>
              <w:t xml:space="preserve">For configured uplink grants configured with </w:t>
            </w:r>
            <w:r w:rsidRPr="00340B6F">
              <w:rPr>
                <w:i/>
                <w:noProof/>
                <w:szCs w:val="20"/>
                <w:highlight w:val="green"/>
                <w:lang w:val="en-GB" w:eastAsia="ko-KR"/>
              </w:rPr>
              <w:t>cg-RetransmissionTimer</w:t>
            </w:r>
            <w:r w:rsidRPr="00340B6F">
              <w:rPr>
                <w:noProof/>
                <w:szCs w:val="20"/>
                <w:highlight w:val="green"/>
                <w:lang w:val="en-GB" w:eastAsia="ko-KR"/>
              </w:rPr>
              <w:t xml:space="preserve">, the UE implementation selects an HARQ Process ID among the HARQ process IDs available for the configured grant configuration. </w:t>
            </w:r>
            <w:r w:rsidRPr="00340B6F">
              <w:rPr>
                <w:color w:val="0033CC"/>
                <w:highlight w:val="green"/>
                <w:u w:val="single"/>
                <w:lang w:val="en-GB"/>
              </w:rPr>
              <w:t>For HARQ Process ID selection,</w:t>
            </w:r>
            <w:r w:rsidRPr="00340B6F">
              <w:rPr>
                <w:noProof/>
                <w:szCs w:val="20"/>
                <w:highlight w:val="green"/>
                <w:lang w:val="en-GB" w:eastAsia="ko-KR"/>
              </w:rPr>
              <w:t xml:space="preserve"> the UE shall prioritize retransmissions before initial transmissions. The UE shall toggle the NDI in the CG-UCI for new transmissions and not toggle the NDI in the CG-UCI in retransmissions</w:t>
            </w:r>
            <w:r w:rsidRPr="00340B6F">
              <w:rPr>
                <w:noProof/>
                <w:szCs w:val="20"/>
                <w:lang w:val="en-GB" w:eastAsia="ko-KR"/>
              </w:rPr>
              <w:t>.</w:t>
            </w:r>
          </w:p>
          <w:p w14:paraId="63FC8773" w14:textId="1753345E" w:rsidR="00AF2C91" w:rsidRPr="000C3FE9" w:rsidRDefault="000C3FE9" w:rsidP="00AF2C91">
            <w:pPr>
              <w:spacing w:before="240"/>
              <w:jc w:val="both"/>
              <w:rPr>
                <w:rFonts w:eastAsiaTheme="minorEastAsia"/>
                <w:i/>
                <w:iCs/>
                <w:color w:val="FF0000"/>
                <w:lang w:val="en-GB" w:eastAsia="zh-CN"/>
              </w:rPr>
            </w:pPr>
            <w:r w:rsidRPr="000C3FE9">
              <w:rPr>
                <w:rFonts w:eastAsiaTheme="minorEastAsia" w:hint="eastAsia"/>
                <w:i/>
                <w:iCs/>
                <w:color w:val="FF0000"/>
                <w:lang w:val="en-GB" w:eastAsia="zh-CN"/>
              </w:rPr>
              <w:t>O</w:t>
            </w:r>
            <w:r w:rsidRPr="000C3FE9">
              <w:rPr>
                <w:rFonts w:eastAsiaTheme="minorEastAsia"/>
                <w:i/>
                <w:iCs/>
                <w:color w:val="FF0000"/>
                <w:lang w:val="en-GB" w:eastAsia="zh-CN"/>
              </w:rPr>
              <w:t>mitted</w:t>
            </w:r>
          </w:p>
          <w:p w14:paraId="69E5276F" w14:textId="77777777" w:rsidR="00AF2C91" w:rsidRDefault="00AF2C91" w:rsidP="00AF2C91">
            <w:pPr>
              <w:spacing w:before="240"/>
              <w:jc w:val="both"/>
              <w:rPr>
                <w:lang w:val="en-GB"/>
              </w:rPr>
            </w:pPr>
          </w:p>
          <w:p w14:paraId="1726B34E" w14:textId="77777777" w:rsidR="00AF2C91" w:rsidRPr="007D666F" w:rsidRDefault="00AF2C91" w:rsidP="00AF2C91">
            <w:pPr>
              <w:overflowPunct w:val="0"/>
              <w:autoSpaceDE w:val="0"/>
              <w:autoSpaceDN w:val="0"/>
              <w:adjustRightInd w:val="0"/>
              <w:spacing w:after="180"/>
              <w:jc w:val="both"/>
              <w:textAlignment w:val="baseline"/>
              <w:rPr>
                <w:noProof/>
                <w:szCs w:val="20"/>
                <w:highlight w:val="cyan"/>
                <w:lang w:val="en-GB" w:eastAsia="ko-KR"/>
              </w:rPr>
            </w:pPr>
            <w:r w:rsidRPr="007D666F">
              <w:rPr>
                <w:noProof/>
                <w:szCs w:val="20"/>
                <w:highlight w:val="cyan"/>
                <w:lang w:val="en-GB" w:eastAsia="ko-KR"/>
              </w:rPr>
              <w:t xml:space="preserve">For the MAC entity configured with </w:t>
            </w:r>
            <w:r w:rsidRPr="007D666F">
              <w:rPr>
                <w:i/>
                <w:noProof/>
                <w:szCs w:val="20"/>
                <w:highlight w:val="cyan"/>
                <w:lang w:val="en-GB" w:eastAsia="ko-KR"/>
              </w:rPr>
              <w:t>lch-basedPrioritization</w:t>
            </w:r>
            <w:r w:rsidRPr="007D666F">
              <w:rPr>
                <w:noProof/>
                <w:szCs w:val="20"/>
                <w:highlight w:val="cyan"/>
                <w:lang w:val="en-GB"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7D666F">
              <w:rPr>
                <w:szCs w:val="20"/>
                <w:highlight w:val="cyan"/>
                <w:lang w:val="en-GB" w:eastAsia="ja-JP"/>
              </w:rPr>
              <w:t xml:space="preserve">as described in clause </w:t>
            </w:r>
            <w:r w:rsidRPr="007D666F">
              <w:rPr>
                <w:szCs w:val="20"/>
                <w:highlight w:val="cyan"/>
                <w:lang w:val="en-GB" w:eastAsia="ko-KR"/>
              </w:rPr>
              <w:t>5.4.3.1.2</w:t>
            </w:r>
            <w:r w:rsidRPr="007D666F">
              <w:rPr>
                <w:noProof/>
                <w:szCs w:val="20"/>
                <w:highlight w:val="cyan"/>
                <w:lang w:val="en-GB"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2B972FB" w14:textId="77777777" w:rsidR="00AF2C91" w:rsidRPr="007D666F" w:rsidRDefault="00AF2C91" w:rsidP="00AF2C91">
            <w:pPr>
              <w:overflowPunct w:val="0"/>
              <w:autoSpaceDE w:val="0"/>
              <w:autoSpaceDN w:val="0"/>
              <w:adjustRightInd w:val="0"/>
              <w:spacing w:after="180"/>
              <w:jc w:val="both"/>
              <w:textAlignment w:val="baseline"/>
              <w:rPr>
                <w:rFonts w:eastAsia="Malgun Gothic"/>
                <w:noProof/>
                <w:szCs w:val="20"/>
                <w:highlight w:val="cyan"/>
                <w:lang w:val="en-GB" w:eastAsia="ko-KR"/>
              </w:rPr>
            </w:pPr>
            <w:r w:rsidRPr="007D666F">
              <w:rPr>
                <w:noProof/>
                <w:szCs w:val="20"/>
                <w:highlight w:val="cyan"/>
                <w:lang w:val="en-GB" w:eastAsia="ko-KR"/>
              </w:rPr>
              <w:t xml:space="preserve">For the MAC entity configured with </w:t>
            </w:r>
            <w:r w:rsidRPr="007D666F">
              <w:rPr>
                <w:i/>
                <w:noProof/>
                <w:szCs w:val="20"/>
                <w:highlight w:val="cyan"/>
                <w:lang w:val="en-GB" w:eastAsia="ko-KR"/>
              </w:rPr>
              <w:t>lch-basedPrioritization</w:t>
            </w:r>
            <w:r w:rsidRPr="007D666F">
              <w:rPr>
                <w:noProof/>
                <w:szCs w:val="20"/>
                <w:highlight w:val="cyan"/>
                <w:lang w:val="en-GB"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7D666F">
              <w:rPr>
                <w:i/>
                <w:noProof/>
                <w:szCs w:val="20"/>
                <w:highlight w:val="cyan"/>
                <w:lang w:val="en-GB" w:eastAsia="ko-KR"/>
              </w:rPr>
              <w:t>autonomousTx</w:t>
            </w:r>
            <w:r w:rsidRPr="007D666F">
              <w:rPr>
                <w:noProof/>
                <w:szCs w:val="20"/>
                <w:highlight w:val="cyan"/>
                <w:lang w:val="en-GB" w:eastAsia="ko-KR"/>
              </w:rPr>
              <w:t xml:space="preserve">, the </w:t>
            </w:r>
            <w:r w:rsidRPr="007D666F">
              <w:rPr>
                <w:i/>
                <w:noProof/>
                <w:szCs w:val="20"/>
                <w:highlight w:val="cyan"/>
                <w:lang w:val="en-GB" w:eastAsia="ko-KR"/>
              </w:rPr>
              <w:t>configuredGrantTimer</w:t>
            </w:r>
            <w:r w:rsidRPr="007D666F">
              <w:rPr>
                <w:noProof/>
                <w:szCs w:val="20"/>
                <w:highlight w:val="cyan"/>
                <w:lang w:val="en-GB" w:eastAsia="ko-KR"/>
              </w:rPr>
              <w:t xml:space="preserve"> for the corresponding HARQ process of this de-prioritized uplink grant shall be stopped if it is running.</w:t>
            </w:r>
          </w:p>
          <w:p w14:paraId="5F7CD123" w14:textId="77777777" w:rsidR="00AF2C91" w:rsidRPr="007D666F" w:rsidRDefault="00AF2C91" w:rsidP="00AF2C91">
            <w:pPr>
              <w:overflowPunct w:val="0"/>
              <w:autoSpaceDE w:val="0"/>
              <w:autoSpaceDN w:val="0"/>
              <w:adjustRightInd w:val="0"/>
              <w:spacing w:after="180"/>
              <w:jc w:val="both"/>
              <w:textAlignment w:val="baseline"/>
              <w:rPr>
                <w:szCs w:val="20"/>
                <w:lang w:val="en-GB" w:eastAsia="ko-KR"/>
              </w:rPr>
            </w:pPr>
            <w:r w:rsidRPr="007D666F">
              <w:rPr>
                <w:szCs w:val="20"/>
                <w:highlight w:val="cyan"/>
                <w:lang w:val="en-GB" w:eastAsia="ko-KR"/>
              </w:rPr>
              <w:t xml:space="preserve">When the MAC entity is configured with </w:t>
            </w:r>
            <w:proofErr w:type="spellStart"/>
            <w:r w:rsidRPr="007D666F">
              <w:rPr>
                <w:i/>
                <w:szCs w:val="20"/>
                <w:highlight w:val="cyan"/>
                <w:lang w:val="en-GB" w:eastAsia="ko-KR"/>
              </w:rPr>
              <w:t>lch-basedPrioritization</w:t>
            </w:r>
            <w:proofErr w:type="spellEnd"/>
            <w:r w:rsidRPr="007D666F">
              <w:rPr>
                <w:rFonts w:eastAsia="Malgun Gothic"/>
                <w:szCs w:val="20"/>
                <w:highlight w:val="cyan"/>
                <w:lang w:val="en-GB" w:eastAsia="ko-KR"/>
              </w:rPr>
              <w:t>, for each uplink grant whose associated PUSCH can be transmitted by lower layers, the MAC entity shall</w:t>
            </w:r>
            <w:r w:rsidRPr="007D666F">
              <w:rPr>
                <w:szCs w:val="20"/>
                <w:lang w:val="en-GB" w:eastAsia="ko-KR"/>
              </w:rPr>
              <w:t>:</w:t>
            </w:r>
          </w:p>
          <w:p w14:paraId="52701045" w14:textId="3084F6BC" w:rsidR="00AF2C91" w:rsidRPr="000C3FE9" w:rsidRDefault="000C3FE9" w:rsidP="00AF2C91">
            <w:pPr>
              <w:spacing w:before="240"/>
              <w:jc w:val="both"/>
              <w:rPr>
                <w:rFonts w:eastAsiaTheme="minorEastAsia"/>
                <w:i/>
                <w:iCs/>
                <w:color w:val="FF0000"/>
                <w:lang w:val="en-GB" w:eastAsia="zh-CN"/>
              </w:rPr>
            </w:pPr>
            <w:r>
              <w:rPr>
                <w:rFonts w:eastAsiaTheme="minorEastAsia"/>
                <w:i/>
                <w:iCs/>
                <w:color w:val="FF0000"/>
                <w:lang w:val="en-GB" w:eastAsia="zh-CN"/>
              </w:rPr>
              <w:t>O</w:t>
            </w:r>
            <w:r w:rsidRPr="000C3FE9">
              <w:rPr>
                <w:rFonts w:eastAsiaTheme="minorEastAsia"/>
                <w:i/>
                <w:iCs/>
                <w:color w:val="FF0000"/>
                <w:lang w:val="en-GB" w:eastAsia="zh-CN"/>
              </w:rPr>
              <w:t>mitted</w:t>
            </w:r>
          </w:p>
          <w:p w14:paraId="302CF7C4" w14:textId="77777777" w:rsidR="00AF2C91" w:rsidRPr="007D666F" w:rsidRDefault="00AF2C91" w:rsidP="00AF2C91">
            <w:pPr>
              <w:keepNext/>
              <w:keepLines/>
              <w:overflowPunct w:val="0"/>
              <w:autoSpaceDE w:val="0"/>
              <w:autoSpaceDN w:val="0"/>
              <w:adjustRightInd w:val="0"/>
              <w:spacing w:before="120" w:after="180"/>
              <w:ind w:left="1418" w:hanging="1418"/>
              <w:jc w:val="both"/>
              <w:textAlignment w:val="baseline"/>
              <w:outlineLvl w:val="3"/>
              <w:rPr>
                <w:rFonts w:ascii="Arial" w:hAnsi="Arial"/>
                <w:sz w:val="24"/>
                <w:szCs w:val="20"/>
                <w:lang w:val="en-GB" w:eastAsia="ko-KR"/>
              </w:rPr>
            </w:pPr>
            <w:r w:rsidRPr="007D666F">
              <w:rPr>
                <w:rFonts w:ascii="Arial" w:hAnsi="Arial"/>
                <w:sz w:val="24"/>
                <w:szCs w:val="20"/>
                <w:lang w:val="en-GB" w:eastAsia="ko-KR"/>
              </w:rPr>
              <w:t>5.4.2.2</w:t>
            </w:r>
            <w:r w:rsidRPr="007D666F">
              <w:rPr>
                <w:rFonts w:ascii="Arial" w:hAnsi="Arial"/>
                <w:sz w:val="24"/>
                <w:szCs w:val="20"/>
                <w:lang w:val="en-GB" w:eastAsia="ko-KR"/>
              </w:rPr>
              <w:tab/>
              <w:t>HARQ process</w:t>
            </w:r>
          </w:p>
          <w:p w14:paraId="4829E5BB" w14:textId="77777777" w:rsidR="00AF2C91" w:rsidRDefault="00AF2C91" w:rsidP="00AF2C91">
            <w:pPr>
              <w:spacing w:before="240"/>
              <w:jc w:val="both"/>
              <w:rPr>
                <w:lang w:val="en-GB"/>
              </w:rPr>
            </w:pPr>
            <w:r>
              <w:rPr>
                <w:lang w:val="en-GB"/>
              </w:rPr>
              <w:t>[…]</w:t>
            </w:r>
          </w:p>
          <w:p w14:paraId="27F4DF8C" w14:textId="7C9D4764" w:rsidR="00AF2C91" w:rsidRDefault="00AF2C91" w:rsidP="00AF2C91">
            <w:pPr>
              <w:pStyle w:val="a1"/>
              <w:rPr>
                <w:rFonts w:eastAsiaTheme="minorEastAsia"/>
                <w:noProof/>
                <w:lang w:eastAsia="zh-CN"/>
              </w:rPr>
            </w:pPr>
            <w:r w:rsidRPr="007D666F">
              <w:rPr>
                <w:rFonts w:eastAsia="Times New Roman"/>
                <w:noProof/>
                <w:szCs w:val="20"/>
                <w:highlight w:val="green"/>
                <w:lang w:val="en-GB" w:eastAsia="ja-JP"/>
              </w:rPr>
              <w:t xml:space="preserve">If </w:t>
            </w:r>
            <w:r w:rsidRPr="007D666F">
              <w:rPr>
                <w:rFonts w:eastAsia="Times New Roman"/>
                <w:i/>
                <w:noProof/>
                <w:szCs w:val="20"/>
                <w:highlight w:val="green"/>
                <w:lang w:val="en-GB" w:eastAsia="ko-KR"/>
              </w:rPr>
              <w:t>cg-RetransmissionTimer</w:t>
            </w:r>
            <w:r w:rsidRPr="007D666F">
              <w:rPr>
                <w:rFonts w:eastAsia="Times New Roman"/>
                <w:noProof/>
                <w:szCs w:val="20"/>
                <w:highlight w:val="green"/>
                <w:lang w:val="en-GB" w:eastAsia="ko-KR"/>
              </w:rPr>
              <w:t xml:space="preserve"> </w:t>
            </w:r>
            <w:r w:rsidRPr="007D666F">
              <w:rPr>
                <w:rFonts w:eastAsia="Times New Roman"/>
                <w:noProof/>
                <w:szCs w:val="20"/>
                <w:highlight w:val="green"/>
                <w:lang w:val="en-GB" w:eastAsia="ja-JP"/>
              </w:rPr>
              <w:t>is configured,</w:t>
            </w:r>
            <w:r w:rsidRPr="007D666F">
              <w:rPr>
                <w:rFonts w:eastAsia="Times New Roman"/>
                <w:noProof/>
                <w:szCs w:val="20"/>
                <w:highlight w:val="green"/>
                <w:lang w:val="en-GB" w:eastAsia="ko-KR"/>
              </w:rPr>
              <w:t xml:space="preserve"> retransmissions with the same HARQ process may be performed on any configured grant configuration if the configured grant configurations have the same TBS</w:t>
            </w:r>
            <w:r w:rsidRPr="007D666F">
              <w:rPr>
                <w:rFonts w:eastAsia="Times New Roman"/>
                <w:noProof/>
                <w:szCs w:val="20"/>
                <w:highlight w:val="green"/>
                <w:lang w:val="en-GB" w:eastAsia="ja-JP"/>
              </w:rPr>
              <w:t>.</w:t>
            </w:r>
          </w:p>
        </w:tc>
      </w:tr>
    </w:tbl>
    <w:p w14:paraId="4CD87C00" w14:textId="34B337FC" w:rsidR="00AF2C91" w:rsidRDefault="00AF2C91" w:rsidP="00AF2C91">
      <w:pPr>
        <w:spacing w:before="240"/>
        <w:jc w:val="both"/>
        <w:rPr>
          <w:lang w:val="en-GB"/>
        </w:rPr>
      </w:pPr>
      <w:r>
        <w:rPr>
          <w:lang w:val="en-GB"/>
        </w:rPr>
        <w:t xml:space="preserve">As can be observed, in Clause 5.4.1, the </w:t>
      </w:r>
      <w:r w:rsidR="000C3FE9">
        <w:rPr>
          <w:lang w:val="en-GB"/>
        </w:rPr>
        <w:t>HARQ process ID</w:t>
      </w:r>
      <w:r>
        <w:rPr>
          <w:lang w:val="en-GB"/>
        </w:rPr>
        <w:t xml:space="preserve"> selection and </w:t>
      </w:r>
      <w:r w:rsidRPr="00FE06E2">
        <w:rPr>
          <w:lang w:val="en-GB"/>
        </w:rPr>
        <w:t>LCH-based prioritization procedure</w:t>
      </w:r>
      <w:r>
        <w:rPr>
          <w:lang w:val="en-GB"/>
        </w:rPr>
        <w:t>s</w:t>
      </w:r>
      <w:r w:rsidRPr="00FE06E2">
        <w:rPr>
          <w:lang w:val="en-GB"/>
        </w:rPr>
        <w:t xml:space="preserve"> </w:t>
      </w:r>
      <w:r>
        <w:rPr>
          <w:lang w:val="en-GB"/>
        </w:rPr>
        <w:t xml:space="preserve">are performed sequentially, where the </w:t>
      </w:r>
      <w:r w:rsidR="000C3FE9">
        <w:rPr>
          <w:lang w:val="en-GB"/>
        </w:rPr>
        <w:t>HARQ process ID</w:t>
      </w:r>
      <w:r>
        <w:rPr>
          <w:lang w:val="en-GB"/>
        </w:rPr>
        <w:t xml:space="preserve"> selection is performed first, and then the </w:t>
      </w:r>
      <w:r w:rsidRPr="00FE06E2">
        <w:rPr>
          <w:lang w:val="en-GB"/>
        </w:rPr>
        <w:t>LCH-based prioritization</w:t>
      </w:r>
      <w:r>
        <w:rPr>
          <w:lang w:val="en-GB"/>
        </w:rPr>
        <w:t xml:space="preserve">. And even though the normative text by which </w:t>
      </w:r>
      <w:r w:rsidRPr="006A6111">
        <w:rPr>
          <w:lang w:val="en-GB"/>
        </w:rPr>
        <w:t xml:space="preserve">UE </w:t>
      </w:r>
      <w:r>
        <w:rPr>
          <w:lang w:val="en-GB"/>
        </w:rPr>
        <w:t xml:space="preserve">can </w:t>
      </w:r>
      <w:r w:rsidRPr="006A6111">
        <w:rPr>
          <w:lang w:val="en-GB"/>
        </w:rPr>
        <w:t>select (by implementation) a CG opportunity (CGO) where to perform the autonomous retransmission</w:t>
      </w:r>
      <w:r>
        <w:rPr>
          <w:lang w:val="en-GB"/>
        </w:rPr>
        <w:t xml:space="preserve"> is partly captured in a different clause (5.4.2.2), it is clear from observation 1 that this text must be executed before the </w:t>
      </w:r>
      <w:r w:rsidR="000C3FE9">
        <w:rPr>
          <w:lang w:val="en-GB"/>
        </w:rPr>
        <w:t>HARQ process ID</w:t>
      </w:r>
      <w:r>
        <w:rPr>
          <w:lang w:val="en-GB"/>
        </w:rPr>
        <w:t xml:space="preserve"> selection. As a result, we can derive from analysing the MAC specification that the MAC processing for the failed CGO and selected CGO for autonomous retransmission can be summarized as in </w:t>
      </w:r>
      <w:r>
        <w:rPr>
          <w:lang w:val="en-GB"/>
        </w:rPr>
        <w:fldChar w:fldCharType="begin"/>
      </w:r>
      <w:r>
        <w:rPr>
          <w:lang w:val="en-GB"/>
        </w:rPr>
        <w:instrText xml:space="preserve"> REF _Ref74820144 \h  \* MERGEFORMAT </w:instrText>
      </w:r>
      <w:r>
        <w:rPr>
          <w:lang w:val="en-GB"/>
        </w:rPr>
      </w:r>
      <w:r>
        <w:rPr>
          <w:lang w:val="en-GB"/>
        </w:rPr>
        <w:fldChar w:fldCharType="separate"/>
      </w:r>
      <w:r w:rsidRPr="007033F3">
        <w:rPr>
          <w:lang w:val="en-GB"/>
        </w:rPr>
        <w:t>Figure 2</w:t>
      </w:r>
      <w:r>
        <w:rPr>
          <w:lang w:val="en-GB"/>
        </w:rPr>
        <w:fldChar w:fldCharType="end"/>
      </w:r>
      <w:r>
        <w:rPr>
          <w:lang w:val="en-GB"/>
        </w:rPr>
        <w:t>.</w:t>
      </w:r>
    </w:p>
    <w:p w14:paraId="2819DF8C" w14:textId="77777777" w:rsidR="00AF2C91" w:rsidRDefault="00AF2C91" w:rsidP="00AF2C91">
      <w:pPr>
        <w:spacing w:before="240"/>
        <w:jc w:val="center"/>
        <w:rPr>
          <w:lang w:val="en-GB"/>
        </w:rPr>
      </w:pPr>
      <w:r>
        <w:rPr>
          <w:lang w:val="en-GB"/>
        </w:rPr>
        <w:object w:dxaOrig="5415" w:dyaOrig="6731" w14:anchorId="1D62A6FF">
          <v:shape id="_x0000_i1026" type="#_x0000_t75" style="width:270.85pt;height:335.9pt" o:ole="">
            <v:imagedata r:id="rId11" o:title=""/>
          </v:shape>
          <o:OLEObject Type="Embed" ProgID="Visio.Drawing.11" ShapeID="_x0000_i1026" DrawAspect="Content" ObjectID="_1689750967" r:id="rId12"/>
        </w:object>
      </w:r>
    </w:p>
    <w:p w14:paraId="03A1C5A5" w14:textId="77777777" w:rsidR="00AF2C91" w:rsidRDefault="00AF2C91" w:rsidP="00AF2C91">
      <w:pPr>
        <w:pStyle w:val="a6"/>
        <w:spacing w:before="0"/>
        <w:jc w:val="center"/>
        <w:rPr>
          <w:b/>
        </w:rPr>
      </w:pPr>
      <w:bookmarkStart w:id="9" w:name="_Ref74820144"/>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2</w:t>
      </w:r>
      <w:r w:rsidRPr="00D9488B">
        <w:rPr>
          <w:b/>
        </w:rPr>
        <w:fldChar w:fldCharType="end"/>
      </w:r>
      <w:bookmarkEnd w:id="9"/>
      <w:r w:rsidRPr="00EC268E">
        <w:rPr>
          <w:b/>
        </w:rPr>
        <w:t xml:space="preserve">: </w:t>
      </w:r>
      <w:r w:rsidRPr="007033F3">
        <w:rPr>
          <w:b/>
        </w:rPr>
        <w:t>MAC processing for the failed CGO and selected CGO for autonomous retransmission</w:t>
      </w:r>
    </w:p>
    <w:p w14:paraId="7027FEDD" w14:textId="1791D594" w:rsidR="00AF2C91" w:rsidRDefault="00AF2C91" w:rsidP="00527C8F">
      <w:pPr>
        <w:spacing w:after="120"/>
        <w:jc w:val="both"/>
        <w:rPr>
          <w:lang w:val="en-GB"/>
        </w:rPr>
      </w:pPr>
      <w:r w:rsidRPr="0087379E">
        <w:rPr>
          <w:lang w:val="en-GB"/>
        </w:rPr>
        <w:t>From the above, it can be concluded that</w:t>
      </w:r>
      <w:r>
        <w:rPr>
          <w:lang w:val="en-GB"/>
        </w:rPr>
        <w:t xml:space="preserve"> in the current MAC specification the CG &amp; </w:t>
      </w:r>
      <w:r w:rsidR="000C3FE9">
        <w:rPr>
          <w:lang w:val="en-GB"/>
        </w:rPr>
        <w:t>HARQ process ID</w:t>
      </w:r>
      <w:r>
        <w:rPr>
          <w:lang w:val="en-GB"/>
        </w:rPr>
        <w:t xml:space="preserve"> selection for an autonomous retransmission is performed first, and then the </w:t>
      </w:r>
      <w:r w:rsidRPr="00FE06E2">
        <w:rPr>
          <w:lang w:val="en-GB"/>
        </w:rPr>
        <w:t>LCH-based prioritization</w:t>
      </w:r>
      <w:r w:rsidRPr="0087379E">
        <w:rPr>
          <w:lang w:val="en-GB"/>
        </w:rPr>
        <w:t>,</w:t>
      </w:r>
      <w:r>
        <w:rPr>
          <w:lang w:val="en-GB"/>
        </w:rPr>
        <w:t xml:space="preserve"> meaning that, if the CGO selected for the autonomous retransmission overlaps with another CG, it can be deprioritized by the LCH-based prioritization procedure (</w:t>
      </w:r>
      <w:r>
        <w:rPr>
          <w:lang w:val="en-GB"/>
        </w:rPr>
        <w:fldChar w:fldCharType="begin"/>
      </w:r>
      <w:r>
        <w:rPr>
          <w:lang w:val="en-GB"/>
        </w:rPr>
        <w:instrText xml:space="preserve"> REF _Ref74821407 \h  \* MERGEFORMAT </w:instrText>
      </w:r>
      <w:r>
        <w:rPr>
          <w:lang w:val="en-GB"/>
        </w:rPr>
      </w:r>
      <w:r>
        <w:rPr>
          <w:lang w:val="en-GB"/>
        </w:rPr>
        <w:fldChar w:fldCharType="separate"/>
      </w:r>
      <w:r w:rsidRPr="00F1565B">
        <w:rPr>
          <w:lang w:val="en-GB"/>
        </w:rPr>
        <w:t>Figure 3</w:t>
      </w:r>
      <w:r>
        <w:rPr>
          <w:lang w:val="en-GB"/>
        </w:rPr>
        <w:fldChar w:fldCharType="end"/>
      </w:r>
      <w:r>
        <w:rPr>
          <w:lang w:val="en-GB"/>
        </w:rPr>
        <w:t>).</w:t>
      </w:r>
      <w:r w:rsidRPr="0087379E">
        <w:rPr>
          <w:lang w:val="en-GB"/>
        </w:rPr>
        <w:t xml:space="preserve"> </w:t>
      </w:r>
      <w:r>
        <w:rPr>
          <w:lang w:val="en-GB"/>
        </w:rPr>
        <w:t>Therefore, the above RAN2 agreement requires no specification change.</w:t>
      </w:r>
    </w:p>
    <w:p w14:paraId="49695FC4" w14:textId="3888DEBA" w:rsidR="00AF2C91" w:rsidRPr="00F1565B" w:rsidRDefault="00AF2C91" w:rsidP="00527C8F">
      <w:pPr>
        <w:spacing w:after="120"/>
        <w:jc w:val="both"/>
        <w:rPr>
          <w:b/>
          <w:lang w:val="en-GB"/>
        </w:rPr>
      </w:pPr>
      <w:r w:rsidRPr="00F1565B">
        <w:rPr>
          <w:b/>
          <w:lang w:val="en-GB"/>
        </w:rPr>
        <w:t>Proposal</w:t>
      </w:r>
      <w:r>
        <w:rPr>
          <w:b/>
          <w:lang w:val="en-GB"/>
        </w:rPr>
        <w:t xml:space="preserve"> 1</w:t>
      </w:r>
      <w:r w:rsidRPr="00F1565B">
        <w:rPr>
          <w:b/>
          <w:lang w:val="en-GB"/>
        </w:rPr>
        <w:t>: No specification change is required for capturing the above RAN2 agreement.</w:t>
      </w:r>
    </w:p>
    <w:p w14:paraId="6A8BC93A" w14:textId="77777777" w:rsidR="00AF2C91" w:rsidRDefault="00AF2C91" w:rsidP="00AF2C91">
      <w:pPr>
        <w:spacing w:before="240"/>
        <w:jc w:val="center"/>
        <w:rPr>
          <w:lang w:val="en-GB"/>
        </w:rPr>
      </w:pPr>
      <w:r>
        <w:rPr>
          <w:lang w:val="en-GB"/>
        </w:rPr>
        <w:object w:dxaOrig="7243" w:dyaOrig="5770" w14:anchorId="6CAD3BB5">
          <v:shape id="_x0000_i1027" type="#_x0000_t75" style="width:276.75pt;height:221.3pt" o:ole="">
            <v:imagedata r:id="rId13" o:title=""/>
          </v:shape>
          <o:OLEObject Type="Embed" ProgID="Visio.Drawing.11" ShapeID="_x0000_i1027" DrawAspect="Content" ObjectID="_1689750968" r:id="rId14"/>
        </w:object>
      </w:r>
    </w:p>
    <w:p w14:paraId="0FB3ACE9" w14:textId="77777777" w:rsidR="00AF2C91" w:rsidRDefault="00AF2C91" w:rsidP="00AF2C91">
      <w:pPr>
        <w:pStyle w:val="a6"/>
        <w:spacing w:before="0"/>
        <w:jc w:val="center"/>
        <w:rPr>
          <w:lang w:eastAsia="zh-CN"/>
        </w:rPr>
      </w:pPr>
      <w:bookmarkStart w:id="10" w:name="_Ref74821407"/>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3</w:t>
      </w:r>
      <w:r w:rsidRPr="00D9488B">
        <w:rPr>
          <w:b/>
        </w:rPr>
        <w:fldChar w:fldCharType="end"/>
      </w:r>
      <w:bookmarkEnd w:id="10"/>
      <w:r w:rsidRPr="00EC268E">
        <w:rPr>
          <w:b/>
        </w:rPr>
        <w:t xml:space="preserve">: </w:t>
      </w:r>
      <w:r>
        <w:rPr>
          <w:b/>
        </w:rPr>
        <w:t>LCH-based prioritization can deprioritize an autonomous retransmission</w:t>
      </w:r>
    </w:p>
    <w:p w14:paraId="7AFD1D44" w14:textId="77777777" w:rsidR="00AF2C91" w:rsidRDefault="00AF2C91" w:rsidP="00527C8F">
      <w:pPr>
        <w:spacing w:after="120"/>
        <w:rPr>
          <w:rFonts w:eastAsia="宋体"/>
          <w:szCs w:val="20"/>
        </w:rPr>
      </w:pPr>
      <w:r w:rsidRPr="00F7022B">
        <w:rPr>
          <w:rFonts w:eastAsia="宋体"/>
          <w:szCs w:val="20"/>
        </w:rPr>
        <w:t>I</w:t>
      </w:r>
      <w:r>
        <w:rPr>
          <w:rFonts w:eastAsia="宋体"/>
          <w:szCs w:val="20"/>
        </w:rPr>
        <w:t>t is also interesting to further note:</w:t>
      </w:r>
    </w:p>
    <w:p w14:paraId="5B58A380" w14:textId="77777777" w:rsidR="00AF2C91" w:rsidRDefault="00AF2C91" w:rsidP="00527C8F">
      <w:pPr>
        <w:spacing w:after="120"/>
        <w:rPr>
          <w:rFonts w:eastAsia="宋体"/>
          <w:szCs w:val="20"/>
        </w:rPr>
      </w:pPr>
      <w:r>
        <w:rPr>
          <w:rFonts w:eastAsia="宋体"/>
          <w:szCs w:val="20"/>
        </w:rPr>
        <w:lastRenderedPageBreak/>
        <w:t xml:space="preserve">1) As illustrated in </w:t>
      </w:r>
      <w:r>
        <w:rPr>
          <w:lang w:val="en-GB"/>
        </w:rPr>
        <w:fldChar w:fldCharType="begin"/>
      </w:r>
      <w:r>
        <w:rPr>
          <w:lang w:val="en-GB"/>
        </w:rPr>
        <w:instrText xml:space="preserve"> REF _Ref74821407 \h  \* MERGEFORMAT </w:instrText>
      </w:r>
      <w:r>
        <w:rPr>
          <w:lang w:val="en-GB"/>
        </w:rPr>
      </w:r>
      <w:r>
        <w:rPr>
          <w:lang w:val="en-GB"/>
        </w:rPr>
        <w:fldChar w:fldCharType="separate"/>
      </w:r>
      <w:r w:rsidRPr="00F1565B">
        <w:rPr>
          <w:lang w:val="en-GB"/>
        </w:rPr>
        <w:t>Figure 3</w:t>
      </w:r>
      <w:r>
        <w:rPr>
          <w:lang w:val="en-GB"/>
        </w:rPr>
        <w:fldChar w:fldCharType="end"/>
      </w:r>
      <w:r>
        <w:rPr>
          <w:lang w:val="en-GB"/>
        </w:rPr>
        <w:t xml:space="preserve"> (lower figure)</w:t>
      </w:r>
      <w:r w:rsidRPr="00F7022B">
        <w:rPr>
          <w:rFonts w:eastAsia="宋体"/>
          <w:szCs w:val="20"/>
        </w:rPr>
        <w:t>,</w:t>
      </w:r>
      <w:r>
        <w:rPr>
          <w:rFonts w:eastAsia="宋体"/>
          <w:szCs w:val="20"/>
        </w:rPr>
        <w:t xml:space="preserve"> if the UE implementation selected another configured grant configuration for the autonomous retransmission, it can be then deprioritized by a transmission of higher priority from the configured grant configuration of the initial transmission.</w:t>
      </w:r>
    </w:p>
    <w:p w14:paraId="78FD8DA5" w14:textId="7C8568A3" w:rsidR="00F8432D" w:rsidRPr="00AF2C91" w:rsidRDefault="00AF2C91" w:rsidP="000C3FE9">
      <w:pPr>
        <w:spacing w:after="120"/>
        <w:rPr>
          <w:rFonts w:eastAsiaTheme="minorEastAsia"/>
          <w:noProof/>
          <w:lang w:eastAsia="zh-CN"/>
        </w:rPr>
      </w:pPr>
      <w:r>
        <w:rPr>
          <w:rFonts w:eastAsia="宋体"/>
          <w:szCs w:val="20"/>
        </w:rPr>
        <w:t>2) Current MAC specification is even more generic than the RAN2 agreement since the LCH-based prioritization can deprioritize an autonomous retransmission in favor of an initial transmission but also another retransmission (of higher priority).</w:t>
      </w:r>
    </w:p>
    <w:p w14:paraId="18C9CCE0" w14:textId="0149440A" w:rsidR="00783FF5" w:rsidRDefault="00783FF5" w:rsidP="00CA2F06">
      <w:pPr>
        <w:pStyle w:val="1"/>
        <w:jc w:val="both"/>
      </w:pPr>
      <w:r>
        <w:t>Conclusion</w:t>
      </w:r>
    </w:p>
    <w:p w14:paraId="203A4D7A" w14:textId="28C5333F" w:rsidR="0034213F" w:rsidRDefault="000C3FE9" w:rsidP="00EB0524">
      <w:pPr>
        <w:pStyle w:val="a1"/>
        <w:rPr>
          <w:rFonts w:eastAsiaTheme="minorEastAsia"/>
          <w:noProof/>
          <w:lang w:eastAsia="zh-CN"/>
        </w:rPr>
      </w:pPr>
      <w:r>
        <w:rPr>
          <w:rFonts w:eastAsiaTheme="minorEastAsia" w:hint="eastAsia"/>
          <w:noProof/>
          <w:lang w:eastAsia="zh-CN"/>
        </w:rPr>
        <w:t>I</w:t>
      </w:r>
      <w:r>
        <w:rPr>
          <w:rFonts w:eastAsiaTheme="minorEastAsia"/>
          <w:noProof/>
          <w:lang w:eastAsia="zh-CN"/>
        </w:rPr>
        <w:t>n this document, we f</w:t>
      </w:r>
      <w:r w:rsidR="005F1F2F">
        <w:rPr>
          <w:rFonts w:eastAsiaTheme="minorEastAsia"/>
          <w:noProof/>
          <w:lang w:eastAsia="zh-CN"/>
        </w:rPr>
        <w:t>irst analyze the procedure of retransmission for NR-U according to Rel-16 specification and then we study the procedure for NR-U autonomous retransmission and IIoT LCH-based prioritization procedure. We draw the following observations and proposal.</w:t>
      </w:r>
    </w:p>
    <w:p w14:paraId="17658F71" w14:textId="7918678D" w:rsidR="005C0892" w:rsidRDefault="005C0892" w:rsidP="005C0892">
      <w:pPr>
        <w:spacing w:after="120"/>
        <w:jc w:val="both"/>
        <w:rPr>
          <w:b/>
          <w:lang w:val="en-GB"/>
        </w:rPr>
      </w:pPr>
      <w:r w:rsidRPr="000C7D99">
        <w:rPr>
          <w:b/>
          <w:lang w:val="en-GB"/>
        </w:rPr>
        <w:t>Observation</w:t>
      </w:r>
      <w:r>
        <w:rPr>
          <w:b/>
          <w:lang w:val="en-GB"/>
        </w:rPr>
        <w:t xml:space="preserve"> 1</w:t>
      </w:r>
      <w:r w:rsidRPr="000C7D99">
        <w:rPr>
          <w:b/>
          <w:lang w:val="en-GB"/>
        </w:rPr>
        <w:t xml:space="preserve">: When performing an autonomous retransmission, the NR-U protocol must </w:t>
      </w:r>
      <w:r w:rsidRPr="000C7D99">
        <w:rPr>
          <w:b/>
          <w:i/>
          <w:lang w:val="en-GB"/>
        </w:rPr>
        <w:t>first</w:t>
      </w:r>
      <w:r w:rsidRPr="000C7D99">
        <w:rPr>
          <w:b/>
          <w:lang w:val="en-GB"/>
        </w:rPr>
        <w:t xml:space="preserve"> select a CG opportunity (CGO) where to perform the autonomous retransmission, </w:t>
      </w:r>
      <w:r w:rsidRPr="000C7D99">
        <w:rPr>
          <w:b/>
          <w:i/>
          <w:lang w:val="en-GB"/>
        </w:rPr>
        <w:t>and then</w:t>
      </w:r>
      <w:r w:rsidRPr="000C7D99">
        <w:rPr>
          <w:b/>
          <w:lang w:val="en-GB"/>
        </w:rPr>
        <w:t xml:space="preserve"> </w:t>
      </w:r>
      <w:r w:rsidRPr="00DE3C1C">
        <w:rPr>
          <w:b/>
          <w:lang w:val="en-GB"/>
        </w:rPr>
        <w:t xml:space="preserve">it assigns this CGO to the autonomous retransmission by selecting for it the same </w:t>
      </w:r>
      <w:r>
        <w:rPr>
          <w:b/>
          <w:lang w:val="en-GB"/>
        </w:rPr>
        <w:t>HARQ process ID</w:t>
      </w:r>
      <w:r w:rsidRPr="00DE3C1C">
        <w:rPr>
          <w:b/>
          <w:lang w:val="en-GB"/>
        </w:rPr>
        <w:t xml:space="preserve"> as the initial transmission</w:t>
      </w:r>
      <w:r w:rsidRPr="000C7D99">
        <w:rPr>
          <w:b/>
          <w:lang w:val="en-GB"/>
        </w:rPr>
        <w:t>.</w:t>
      </w:r>
    </w:p>
    <w:p w14:paraId="653E4DD8" w14:textId="38499558" w:rsidR="005C0892" w:rsidRPr="00150D90" w:rsidRDefault="005C0892" w:rsidP="005C0892">
      <w:pPr>
        <w:pStyle w:val="a1"/>
        <w:rPr>
          <w:rFonts w:eastAsiaTheme="minorEastAsia"/>
          <w:b/>
          <w:lang w:val="en-GB" w:eastAsia="zh-CN"/>
        </w:rPr>
      </w:pPr>
      <w:r w:rsidRPr="000C7D99">
        <w:rPr>
          <w:b/>
          <w:lang w:val="en-GB"/>
        </w:rPr>
        <w:t>Observation</w:t>
      </w:r>
      <w:r>
        <w:rPr>
          <w:b/>
          <w:lang w:val="en-GB"/>
        </w:rPr>
        <w:t xml:space="preserve"> 2</w:t>
      </w:r>
      <w:r w:rsidRPr="000C7D99">
        <w:rPr>
          <w:b/>
          <w:lang w:val="en-GB"/>
        </w:rPr>
        <w:t xml:space="preserve">: </w:t>
      </w:r>
      <w:r>
        <w:rPr>
          <w:b/>
          <w:lang w:val="en-GB"/>
        </w:rPr>
        <w:t xml:space="preserve">In MAC, the procedure by which UE </w:t>
      </w:r>
      <w:r w:rsidRPr="000C7D99">
        <w:rPr>
          <w:b/>
          <w:lang w:val="en-GB"/>
        </w:rPr>
        <w:t>select</w:t>
      </w:r>
      <w:r>
        <w:rPr>
          <w:b/>
          <w:lang w:val="en-GB"/>
        </w:rPr>
        <w:t>s</w:t>
      </w:r>
      <w:r w:rsidRPr="000C7D99">
        <w:rPr>
          <w:b/>
          <w:lang w:val="en-GB"/>
        </w:rPr>
        <w:t xml:space="preserve"> </w:t>
      </w:r>
      <w:r>
        <w:rPr>
          <w:b/>
          <w:lang w:val="en-GB"/>
        </w:rPr>
        <w:t xml:space="preserve">(by implementation) </w:t>
      </w:r>
      <w:r w:rsidRPr="000C7D99">
        <w:rPr>
          <w:b/>
          <w:lang w:val="en-GB"/>
        </w:rPr>
        <w:t xml:space="preserve">a CG opportunity (CGO) where to perform the autonomous retransmission </w:t>
      </w:r>
      <w:r>
        <w:rPr>
          <w:b/>
          <w:lang w:val="en-GB"/>
        </w:rPr>
        <w:t>is partly captured in Clause 5.4.1 (captured in the HARQ process ID selection procedure) and in Clause 5.4.2.2 (capturing the CGO selection across CG configurations).</w:t>
      </w:r>
    </w:p>
    <w:p w14:paraId="499D4414" w14:textId="79F313E0" w:rsidR="005C0892" w:rsidRPr="00F1565B" w:rsidRDefault="005C0892" w:rsidP="005C0892">
      <w:pPr>
        <w:spacing w:after="120"/>
        <w:jc w:val="both"/>
        <w:rPr>
          <w:b/>
          <w:lang w:val="en-GB"/>
        </w:rPr>
      </w:pPr>
      <w:r w:rsidRPr="00F1565B">
        <w:rPr>
          <w:b/>
          <w:lang w:val="en-GB"/>
        </w:rPr>
        <w:t>Proposal</w:t>
      </w:r>
      <w:r>
        <w:rPr>
          <w:b/>
          <w:lang w:val="en-GB"/>
        </w:rPr>
        <w:t xml:space="preserve"> 1</w:t>
      </w:r>
      <w:r w:rsidRPr="00F1565B">
        <w:rPr>
          <w:b/>
          <w:lang w:val="en-GB"/>
        </w:rPr>
        <w:t>: No specification change is required for capturing the above RAN2 agreement.</w:t>
      </w:r>
    </w:p>
    <w:p w14:paraId="456B1831" w14:textId="0F5BB6BF" w:rsidR="002F67FE" w:rsidRPr="00CA2F06" w:rsidRDefault="001A3832" w:rsidP="00CA2F06">
      <w:pPr>
        <w:pStyle w:val="1"/>
        <w:jc w:val="both"/>
      </w:pPr>
      <w:r>
        <w:rPr>
          <w:rFonts w:hint="eastAsia"/>
        </w:rPr>
        <w:t>Reference</w:t>
      </w:r>
    </w:p>
    <w:p w14:paraId="12D9F35C" w14:textId="0C69846D" w:rsidR="00271877" w:rsidRDefault="00271877" w:rsidP="00587830">
      <w:pPr>
        <w:pStyle w:val="a1"/>
        <w:numPr>
          <w:ilvl w:val="0"/>
          <w:numId w:val="7"/>
        </w:numPr>
        <w:rPr>
          <w:rFonts w:eastAsiaTheme="minorEastAsia"/>
          <w:noProof/>
          <w:lang w:eastAsia="zh-CN"/>
        </w:rPr>
      </w:pPr>
      <w:bookmarkStart w:id="11" w:name="_Ref78959377"/>
      <w:bookmarkStart w:id="12" w:name="_Ref51144359"/>
      <w:bookmarkStart w:id="13" w:name="_Ref54104764"/>
      <w:bookmarkStart w:id="14" w:name="_Ref77924440"/>
      <w:r>
        <w:rPr>
          <w:rFonts w:eastAsiaTheme="minorEastAsia" w:hint="eastAsia"/>
          <w:noProof/>
          <w:lang w:eastAsia="zh-CN"/>
        </w:rPr>
        <w:t>RAN2#114 meeting report;</w:t>
      </w:r>
      <w:bookmarkEnd w:id="11"/>
    </w:p>
    <w:p w14:paraId="3144109E" w14:textId="75D54C2A" w:rsidR="00271877" w:rsidRDefault="00271877" w:rsidP="00271877">
      <w:pPr>
        <w:pStyle w:val="a1"/>
        <w:numPr>
          <w:ilvl w:val="0"/>
          <w:numId w:val="7"/>
        </w:numPr>
        <w:rPr>
          <w:rFonts w:eastAsiaTheme="minorEastAsia"/>
          <w:noProof/>
          <w:lang w:eastAsia="zh-CN"/>
        </w:rPr>
      </w:pPr>
      <w:bookmarkStart w:id="15" w:name="_Ref78959410"/>
      <w:r>
        <w:rPr>
          <w:rFonts w:eastAsiaTheme="minorEastAsia"/>
          <w:noProof/>
          <w:lang w:eastAsia="zh-CN"/>
        </w:rPr>
        <w:t xml:space="preserve">R2-210xxxx, </w:t>
      </w:r>
      <w:r w:rsidRPr="00FE6215">
        <w:rPr>
          <w:rFonts w:eastAsiaTheme="minorEastAsia"/>
          <w:noProof/>
          <w:lang w:eastAsia="zh-CN"/>
        </w:rPr>
        <w:t>Summary of [Post114-e][510][URLLC/IIoT] Open issues for UCE (Mediatek)</w:t>
      </w:r>
      <w:bookmarkStart w:id="16" w:name="_GoBack"/>
      <w:bookmarkEnd w:id="15"/>
      <w:bookmarkEnd w:id="16"/>
    </w:p>
    <w:p w14:paraId="70037067" w14:textId="186F8D82" w:rsidR="00FE6215" w:rsidRPr="00271877" w:rsidRDefault="00271877" w:rsidP="00271877">
      <w:pPr>
        <w:pStyle w:val="a1"/>
        <w:numPr>
          <w:ilvl w:val="0"/>
          <w:numId w:val="7"/>
        </w:numPr>
        <w:rPr>
          <w:rFonts w:eastAsiaTheme="minorEastAsia"/>
          <w:noProof/>
          <w:lang w:eastAsia="zh-CN"/>
        </w:rPr>
      </w:pPr>
      <w:r w:rsidRPr="00271877">
        <w:rPr>
          <w:rFonts w:eastAsiaTheme="minorEastAsia"/>
          <w:noProof/>
          <w:lang w:eastAsia="zh-CN"/>
        </w:rPr>
        <w:t>R2-2105865, Clarification on prioritization of retransmission over initial transmission for HARQ PID selection in NR-U; Nokia, Nokia Shanghai Bell CR;</w:t>
      </w:r>
      <w:bookmarkEnd w:id="12"/>
      <w:bookmarkEnd w:id="13"/>
      <w:bookmarkEnd w:id="14"/>
    </w:p>
    <w:sectPr w:rsidR="00FE6215" w:rsidRPr="00271877"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71A4D5" w14:textId="77777777" w:rsidR="008321D0" w:rsidRDefault="008321D0">
      <w:r>
        <w:separator/>
      </w:r>
    </w:p>
  </w:endnote>
  <w:endnote w:type="continuationSeparator" w:id="0">
    <w:p w14:paraId="11691C17" w14:textId="77777777" w:rsidR="008321D0" w:rsidRDefault="0083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DF1669" w14:textId="77777777" w:rsidR="008321D0" w:rsidRDefault="008321D0">
      <w:r>
        <w:separator/>
      </w:r>
    </w:p>
  </w:footnote>
  <w:footnote w:type="continuationSeparator" w:id="0">
    <w:p w14:paraId="6129E46C" w14:textId="77777777" w:rsidR="008321D0" w:rsidRDefault="008321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B3A5AB0"/>
    <w:multiLevelType w:val="hybridMultilevel"/>
    <w:tmpl w:val="9E2A3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B24FA0"/>
    <w:multiLevelType w:val="hybridMultilevel"/>
    <w:tmpl w:val="E780CD78"/>
    <w:lvl w:ilvl="0" w:tplc="6FAA575C">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AA4712"/>
    <w:multiLevelType w:val="hybridMultilevel"/>
    <w:tmpl w:val="69AC6300"/>
    <w:lvl w:ilvl="0" w:tplc="6DBAE08E">
      <w:start w:val="1"/>
      <w:numFmt w:val="upperLetter"/>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7">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8">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19">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21">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68601D"/>
    <w:multiLevelType w:val="hybridMultilevel"/>
    <w:tmpl w:val="FEDA9E5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321012"/>
    <w:multiLevelType w:val="hybridMultilevel"/>
    <w:tmpl w:val="68A60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1CF6371"/>
    <w:multiLevelType w:val="hybridMultilevel"/>
    <w:tmpl w:val="26E4677A"/>
    <w:lvl w:ilvl="0" w:tplc="DA6C00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9FE567B"/>
    <w:multiLevelType w:val="hybridMultilevel"/>
    <w:tmpl w:val="EBCA4506"/>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EE27CB8"/>
    <w:multiLevelType w:val="hybridMultilevel"/>
    <w:tmpl w:val="B10EE34C"/>
    <w:lvl w:ilvl="0" w:tplc="83980016">
      <w:start w:val="5"/>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3231E00"/>
    <w:multiLevelType w:val="hybridMultilevel"/>
    <w:tmpl w:val="516E4D6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AD60E59"/>
    <w:multiLevelType w:val="hybridMultilevel"/>
    <w:tmpl w:val="6DB668B8"/>
    <w:lvl w:ilvl="0" w:tplc="51F0E644">
      <w:start w:val="5"/>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2">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47">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2">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5"/>
  </w:num>
  <w:num w:numId="2">
    <w:abstractNumId w:val="53"/>
  </w:num>
  <w:num w:numId="3">
    <w:abstractNumId w:val="33"/>
  </w:num>
  <w:num w:numId="4">
    <w:abstractNumId w:val="26"/>
  </w:num>
  <w:num w:numId="5">
    <w:abstractNumId w:val="56"/>
  </w:num>
  <w:num w:numId="6">
    <w:abstractNumId w:val="43"/>
  </w:num>
  <w:num w:numId="7">
    <w:abstractNumId w:val="38"/>
  </w:num>
  <w:num w:numId="8">
    <w:abstractNumId w:val="50"/>
  </w:num>
  <w:num w:numId="9">
    <w:abstractNumId w:val="24"/>
  </w:num>
  <w:num w:numId="10">
    <w:abstractNumId w:val="35"/>
  </w:num>
  <w:num w:numId="11">
    <w:abstractNumId w:val="29"/>
  </w:num>
  <w:num w:numId="12">
    <w:abstractNumId w:val="17"/>
  </w:num>
  <w:num w:numId="13">
    <w:abstractNumId w:val="54"/>
  </w:num>
  <w:num w:numId="14">
    <w:abstractNumId w:val="28"/>
  </w:num>
  <w:num w:numId="15">
    <w:abstractNumId w:val="20"/>
  </w:num>
  <w:num w:numId="16">
    <w:abstractNumId w:val="18"/>
  </w:num>
  <w:num w:numId="17">
    <w:abstractNumId w:val="16"/>
  </w:num>
  <w:num w:numId="18">
    <w:abstractNumId w:val="3"/>
  </w:num>
  <w:num w:numId="19">
    <w:abstractNumId w:val="5"/>
  </w:num>
  <w:num w:numId="20">
    <w:abstractNumId w:val="4"/>
  </w:num>
  <w:num w:numId="21">
    <w:abstractNumId w:val="25"/>
  </w:num>
  <w:num w:numId="22">
    <w:abstractNumId w:val="47"/>
  </w:num>
  <w:num w:numId="23">
    <w:abstractNumId w:val="55"/>
  </w:num>
  <w:num w:numId="24">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9"/>
  </w:num>
  <w:num w:numId="27">
    <w:abstractNumId w:val="27"/>
  </w:num>
  <w:num w:numId="28">
    <w:abstractNumId w:val="57"/>
  </w:num>
  <w:num w:numId="29">
    <w:abstractNumId w:val="10"/>
  </w:num>
  <w:num w:numId="30">
    <w:abstractNumId w:val="48"/>
  </w:num>
  <w:num w:numId="31">
    <w:abstractNumId w:val="12"/>
  </w:num>
  <w:num w:numId="32">
    <w:abstractNumId w:val="44"/>
  </w:num>
  <w:num w:numId="33">
    <w:abstractNumId w:val="1"/>
  </w:num>
  <w:num w:numId="34">
    <w:abstractNumId w:val="15"/>
  </w:num>
  <w:num w:numId="35">
    <w:abstractNumId w:val="2"/>
  </w:num>
  <w:num w:numId="36">
    <w:abstractNumId w:val="13"/>
  </w:num>
  <w:num w:numId="37">
    <w:abstractNumId w:val="52"/>
  </w:num>
  <w:num w:numId="38">
    <w:abstractNumId w:val="9"/>
  </w:num>
  <w:num w:numId="39">
    <w:abstractNumId w:val="37"/>
  </w:num>
  <w:num w:numId="40">
    <w:abstractNumId w:val="51"/>
  </w:num>
  <w:num w:numId="41">
    <w:abstractNumId w:val="55"/>
    <w:lvlOverride w:ilvl="0">
      <w:startOverride w:val="1"/>
    </w:lvlOverride>
  </w:num>
  <w:num w:numId="42">
    <w:abstractNumId w:val="42"/>
  </w:num>
  <w:num w:numId="43">
    <w:abstractNumId w:val="21"/>
  </w:num>
  <w:num w:numId="44">
    <w:abstractNumId w:val="39"/>
  </w:num>
  <w:num w:numId="45">
    <w:abstractNumId w:val="40"/>
  </w:num>
  <w:num w:numId="46">
    <w:abstractNumId w:val="55"/>
  </w:num>
  <w:num w:numId="47">
    <w:abstractNumId w:val="45"/>
  </w:num>
  <w:num w:numId="48">
    <w:abstractNumId w:val="58"/>
  </w:num>
  <w:num w:numId="49">
    <w:abstractNumId w:val="7"/>
  </w:num>
  <w:num w:numId="50">
    <w:abstractNumId w:val="0"/>
  </w:num>
  <w:num w:numId="51">
    <w:abstractNumId w:val="46"/>
  </w:num>
  <w:num w:numId="52">
    <w:abstractNumId w:val="11"/>
  </w:num>
  <w:num w:numId="53">
    <w:abstractNumId w:val="22"/>
  </w:num>
  <w:num w:numId="54">
    <w:abstractNumId w:val="32"/>
  </w:num>
  <w:num w:numId="55">
    <w:abstractNumId w:val="36"/>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num>
  <w:num w:numId="60">
    <w:abstractNumId w:val="55"/>
  </w:num>
  <w:num w:numId="61">
    <w:abstractNumId w:val="55"/>
  </w:num>
  <w:num w:numId="62">
    <w:abstractNumId w:val="14"/>
  </w:num>
  <w:num w:numId="63">
    <w:abstractNumId w:val="49"/>
  </w:num>
  <w:num w:numId="64">
    <w:abstractNumId w:val="30"/>
  </w:num>
  <w:num w:numId="65">
    <w:abstractNumId w:val="6"/>
  </w:num>
  <w:num w:numId="66">
    <w:abstractNumId w:val="41"/>
  </w:num>
  <w:num w:numId="67">
    <w:abstractNumId w:val="55"/>
  </w:num>
  <w:num w:numId="68">
    <w:abstractNumId w:val="34"/>
  </w:num>
  <w:num w:numId="69">
    <w:abstractNumId w:val="31"/>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9B7"/>
    <w:rsid w:val="00007EB1"/>
    <w:rsid w:val="00010B23"/>
    <w:rsid w:val="00010C87"/>
    <w:rsid w:val="00010E73"/>
    <w:rsid w:val="000116A5"/>
    <w:rsid w:val="00012393"/>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33C"/>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C73"/>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3FE9"/>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512"/>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BE"/>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0"/>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A44"/>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1B1"/>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1877"/>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77FB4"/>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AC0"/>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6E93"/>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377"/>
    <w:rsid w:val="003727A3"/>
    <w:rsid w:val="00372958"/>
    <w:rsid w:val="00372C81"/>
    <w:rsid w:val="00373412"/>
    <w:rsid w:val="00373491"/>
    <w:rsid w:val="00373598"/>
    <w:rsid w:val="00373C51"/>
    <w:rsid w:val="00373C65"/>
    <w:rsid w:val="003744EB"/>
    <w:rsid w:val="00374A64"/>
    <w:rsid w:val="00374AEB"/>
    <w:rsid w:val="00374D33"/>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20"/>
    <w:rsid w:val="003A41F5"/>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0DE"/>
    <w:rsid w:val="003F6106"/>
    <w:rsid w:val="003F6250"/>
    <w:rsid w:val="003F6546"/>
    <w:rsid w:val="003F74AB"/>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0A36"/>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7D"/>
    <w:rsid w:val="004461A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5D2A"/>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6D4"/>
    <w:rsid w:val="004F484E"/>
    <w:rsid w:val="004F4A5F"/>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20C9A"/>
    <w:rsid w:val="00521459"/>
    <w:rsid w:val="00521C2E"/>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C8F"/>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41F"/>
    <w:rsid w:val="005406B5"/>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D20"/>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038"/>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0892"/>
    <w:rsid w:val="005C1732"/>
    <w:rsid w:val="005C1D15"/>
    <w:rsid w:val="005C1EB9"/>
    <w:rsid w:val="005C1F11"/>
    <w:rsid w:val="005C3A7C"/>
    <w:rsid w:val="005C409B"/>
    <w:rsid w:val="005C48DF"/>
    <w:rsid w:val="005C4A26"/>
    <w:rsid w:val="005C524D"/>
    <w:rsid w:val="005C53B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1F2F"/>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62D"/>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58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37A"/>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4C"/>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B85"/>
    <w:rsid w:val="006F1E59"/>
    <w:rsid w:val="006F209C"/>
    <w:rsid w:val="006F2283"/>
    <w:rsid w:val="006F28C5"/>
    <w:rsid w:val="006F2969"/>
    <w:rsid w:val="006F380E"/>
    <w:rsid w:val="006F38F4"/>
    <w:rsid w:val="006F464A"/>
    <w:rsid w:val="006F4785"/>
    <w:rsid w:val="006F4DAB"/>
    <w:rsid w:val="006F50F7"/>
    <w:rsid w:val="006F58B6"/>
    <w:rsid w:val="006F597C"/>
    <w:rsid w:val="006F5CCF"/>
    <w:rsid w:val="006F5F9F"/>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330"/>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8D5"/>
    <w:rsid w:val="00721A59"/>
    <w:rsid w:val="00721B42"/>
    <w:rsid w:val="00722166"/>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B1A"/>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63C2"/>
    <w:rsid w:val="00796441"/>
    <w:rsid w:val="00796C28"/>
    <w:rsid w:val="00796E0C"/>
    <w:rsid w:val="00797712"/>
    <w:rsid w:val="007979B2"/>
    <w:rsid w:val="007A148E"/>
    <w:rsid w:val="007A1705"/>
    <w:rsid w:val="007A260A"/>
    <w:rsid w:val="007A27D8"/>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33FD"/>
    <w:rsid w:val="007D37A8"/>
    <w:rsid w:val="007D3F6F"/>
    <w:rsid w:val="007D422A"/>
    <w:rsid w:val="007D43B9"/>
    <w:rsid w:val="007D450E"/>
    <w:rsid w:val="007D4693"/>
    <w:rsid w:val="007D4C45"/>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913"/>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5EAC"/>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1D0"/>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5AE"/>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7DD"/>
    <w:rsid w:val="008740DF"/>
    <w:rsid w:val="0087418E"/>
    <w:rsid w:val="00874837"/>
    <w:rsid w:val="00874FD2"/>
    <w:rsid w:val="00875130"/>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F42"/>
    <w:rsid w:val="00887302"/>
    <w:rsid w:val="00887320"/>
    <w:rsid w:val="008873D3"/>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477"/>
    <w:rsid w:val="00985B31"/>
    <w:rsid w:val="00985B6F"/>
    <w:rsid w:val="00985B8C"/>
    <w:rsid w:val="00986207"/>
    <w:rsid w:val="00986DBA"/>
    <w:rsid w:val="00987032"/>
    <w:rsid w:val="00987D09"/>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C49"/>
    <w:rsid w:val="009D2EBB"/>
    <w:rsid w:val="009D33B8"/>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152"/>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B01"/>
    <w:rsid w:val="00A154A8"/>
    <w:rsid w:val="00A1551F"/>
    <w:rsid w:val="00A15563"/>
    <w:rsid w:val="00A159AB"/>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D46"/>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6F1B"/>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2D1"/>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2ED"/>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2C91"/>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50"/>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7D9"/>
    <w:rsid w:val="00B6317A"/>
    <w:rsid w:val="00B631E6"/>
    <w:rsid w:val="00B632CA"/>
    <w:rsid w:val="00B6352A"/>
    <w:rsid w:val="00B6356F"/>
    <w:rsid w:val="00B6381B"/>
    <w:rsid w:val="00B639DE"/>
    <w:rsid w:val="00B63F10"/>
    <w:rsid w:val="00B64B3F"/>
    <w:rsid w:val="00B64DD4"/>
    <w:rsid w:val="00B65417"/>
    <w:rsid w:val="00B657CB"/>
    <w:rsid w:val="00B6593F"/>
    <w:rsid w:val="00B65FE4"/>
    <w:rsid w:val="00B66D06"/>
    <w:rsid w:val="00B66D55"/>
    <w:rsid w:val="00B67035"/>
    <w:rsid w:val="00B67084"/>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C4F"/>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2DD7"/>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49B"/>
    <w:rsid w:val="00D416F1"/>
    <w:rsid w:val="00D4235B"/>
    <w:rsid w:val="00D42594"/>
    <w:rsid w:val="00D429E1"/>
    <w:rsid w:val="00D42A97"/>
    <w:rsid w:val="00D42C3E"/>
    <w:rsid w:val="00D42F95"/>
    <w:rsid w:val="00D433BC"/>
    <w:rsid w:val="00D43A51"/>
    <w:rsid w:val="00D43DE4"/>
    <w:rsid w:val="00D45267"/>
    <w:rsid w:val="00D4540A"/>
    <w:rsid w:val="00D46456"/>
    <w:rsid w:val="00D46628"/>
    <w:rsid w:val="00D4667E"/>
    <w:rsid w:val="00D46BDD"/>
    <w:rsid w:val="00D4769C"/>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8ED"/>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66"/>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07F"/>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551"/>
    <w:rsid w:val="00EE16CE"/>
    <w:rsid w:val="00EE2437"/>
    <w:rsid w:val="00EE2586"/>
    <w:rsid w:val="00EE2903"/>
    <w:rsid w:val="00EE29A0"/>
    <w:rsid w:val="00EE2F3D"/>
    <w:rsid w:val="00EE3054"/>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A20"/>
    <w:rsid w:val="00FE4B54"/>
    <w:rsid w:val="00FE4CEB"/>
    <w:rsid w:val="00FE4DCA"/>
    <w:rsid w:val="00FE4FAB"/>
    <w:rsid w:val="00FE573C"/>
    <w:rsid w:val="00FE5A88"/>
    <w:rsid w:val="00FE6072"/>
    <w:rsid w:val="00FE6215"/>
    <w:rsid w:val="00FE69C9"/>
    <w:rsid w:val="00FE6C3C"/>
    <w:rsid w:val="00FE6D63"/>
    <w:rsid w:val="00FE7296"/>
    <w:rsid w:val="00FF0840"/>
    <w:rsid w:val="00FF0AD4"/>
    <w:rsid w:val="00FF11BF"/>
    <w:rsid w:val="00FF2072"/>
    <w:rsid w:val="00FF2183"/>
    <w:rsid w:val="00FF27DB"/>
    <w:rsid w:val="00FF2B45"/>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0892"/>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0892"/>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404925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67128289">
      <w:bodyDiv w:val="1"/>
      <w:marLeft w:val="0"/>
      <w:marRight w:val="0"/>
      <w:marTop w:val="0"/>
      <w:marBottom w:val="0"/>
      <w:divBdr>
        <w:top w:val="none" w:sz="0" w:space="0" w:color="auto"/>
        <w:left w:val="none" w:sz="0" w:space="0" w:color="auto"/>
        <w:bottom w:val="none" w:sz="0" w:space="0" w:color="auto"/>
        <w:right w:val="none" w:sz="0" w:space="0" w:color="auto"/>
      </w:divBdr>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745240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5369456">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1E40-44C9-4979-BB61-BBD25F88D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1756</Words>
  <Characters>10014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7</cp:revision>
  <cp:lastPrinted>2007-08-28T14:45:00Z</cp:lastPrinted>
  <dcterms:created xsi:type="dcterms:W3CDTF">2021-08-06T02:25:00Z</dcterms:created>
  <dcterms:modified xsi:type="dcterms:W3CDTF">2021-08-06T02:28:00Z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